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841" w:rsidRPr="0090260B" w:rsidRDefault="00DB7841" w:rsidP="00DB7841">
      <w:pPr>
        <w:pStyle w:val="CRCoverPage"/>
        <w:tabs>
          <w:tab w:val="right" w:pos="9865"/>
        </w:tabs>
        <w:spacing w:after="0"/>
        <w:rPr>
          <w:b/>
          <w:noProof/>
          <w:sz w:val="24"/>
          <w:szCs w:val="24"/>
          <w:lang w:val="en-US" w:eastAsia="zh-CN"/>
        </w:rPr>
      </w:pPr>
      <w:bookmarkStart w:id="0" w:name="_Ref399006623"/>
      <w:bookmarkStart w:id="1" w:name="_Toc92513360"/>
      <w:bookmarkStart w:id="2" w:name="_Ref298777854"/>
      <w:r w:rsidRPr="0090260B">
        <w:rPr>
          <w:b/>
          <w:noProof/>
          <w:sz w:val="24"/>
          <w:lang w:val="en-US"/>
        </w:rPr>
        <w:t>3GPP RAN WG</w:t>
      </w:r>
      <w:r w:rsidRPr="0090260B">
        <w:rPr>
          <w:b/>
          <w:noProof/>
          <w:sz w:val="24"/>
          <w:lang w:val="en-US" w:eastAsia="zh-CN"/>
        </w:rPr>
        <w:t>4</w:t>
      </w:r>
      <w:r w:rsidRPr="0090260B">
        <w:rPr>
          <w:b/>
          <w:noProof/>
          <w:sz w:val="24"/>
          <w:lang w:val="en-US"/>
        </w:rPr>
        <w:t xml:space="preserve"> Meeting #7</w:t>
      </w:r>
      <w:r w:rsidRPr="0090260B">
        <w:rPr>
          <w:b/>
          <w:noProof/>
          <w:sz w:val="24"/>
          <w:lang w:val="en-US" w:eastAsia="zh-CN"/>
        </w:rPr>
        <w:t>8</w:t>
      </w:r>
      <w:r>
        <w:rPr>
          <w:b/>
          <w:noProof/>
          <w:sz w:val="24"/>
          <w:lang w:val="en-US" w:eastAsia="zh-CN"/>
        </w:rPr>
        <w:t xml:space="preserve"> bis</w:t>
      </w:r>
      <w:r w:rsidRPr="0090260B">
        <w:rPr>
          <w:b/>
          <w:i/>
          <w:noProof/>
          <w:sz w:val="24"/>
          <w:lang w:val="en-US" w:eastAsia="zh-CN"/>
        </w:rPr>
        <w:t xml:space="preserve">                         </w:t>
      </w:r>
      <w:r w:rsidRPr="0090260B">
        <w:rPr>
          <w:b/>
          <w:i/>
          <w:noProof/>
          <w:sz w:val="24"/>
          <w:lang w:val="en-US" w:eastAsia="zh-CN"/>
        </w:rPr>
        <w:tab/>
      </w:r>
      <w:r w:rsidRPr="0090260B">
        <w:rPr>
          <w:b/>
          <w:noProof/>
          <w:sz w:val="24"/>
          <w:szCs w:val="24"/>
          <w:lang w:val="en-US"/>
        </w:rPr>
        <w:t>R</w:t>
      </w:r>
      <w:r>
        <w:rPr>
          <w:b/>
          <w:noProof/>
          <w:sz w:val="24"/>
          <w:szCs w:val="24"/>
          <w:lang w:val="en-US" w:eastAsia="zh-CN"/>
        </w:rPr>
        <w:t>4-16</w:t>
      </w:r>
      <w:r w:rsidR="008F0A7D" w:rsidRPr="008F0A7D">
        <w:rPr>
          <w:b/>
          <w:noProof/>
          <w:sz w:val="24"/>
          <w:szCs w:val="24"/>
          <w:lang w:val="en-US" w:eastAsia="zh-CN"/>
        </w:rPr>
        <w:t>2552</w:t>
      </w:r>
    </w:p>
    <w:p w:rsidR="00DB7841" w:rsidRPr="00F21862" w:rsidRDefault="00DB7841" w:rsidP="00DB7841">
      <w:pPr>
        <w:pStyle w:val="Header"/>
        <w:tabs>
          <w:tab w:val="right" w:pos="9781"/>
          <w:tab w:val="right" w:pos="13323"/>
        </w:tabs>
        <w:outlineLvl w:val="0"/>
        <w:rPr>
          <w:sz w:val="24"/>
        </w:rPr>
      </w:pPr>
      <w:r>
        <w:rPr>
          <w:sz w:val="24"/>
          <w:szCs w:val="24"/>
        </w:rPr>
        <w:t>San Jose del Cabo, Mexico</w:t>
      </w:r>
      <w:r w:rsidRPr="004D5462">
        <w:rPr>
          <w:sz w:val="24"/>
          <w:szCs w:val="24"/>
          <w:lang w:val="pt-BR"/>
        </w:rPr>
        <w:t>,</w:t>
      </w:r>
      <w:r>
        <w:rPr>
          <w:sz w:val="24"/>
          <w:szCs w:val="24"/>
          <w:lang w:val="pt-BR"/>
        </w:rPr>
        <w:t xml:space="preserve"> 11</w:t>
      </w:r>
      <w:r w:rsidRPr="00F21862">
        <w:rPr>
          <w:sz w:val="24"/>
          <w:szCs w:val="24"/>
        </w:rPr>
        <w:t xml:space="preserve"> – 1</w:t>
      </w:r>
      <w:r>
        <w:rPr>
          <w:sz w:val="24"/>
          <w:szCs w:val="24"/>
        </w:rPr>
        <w:t>5</w:t>
      </w:r>
      <w:r w:rsidRPr="00F21862">
        <w:rPr>
          <w:sz w:val="24"/>
          <w:szCs w:val="24"/>
        </w:rPr>
        <w:t xml:space="preserve"> </w:t>
      </w:r>
      <w:r>
        <w:rPr>
          <w:sz w:val="24"/>
          <w:szCs w:val="24"/>
        </w:rPr>
        <w:t>April</w:t>
      </w:r>
      <w:r w:rsidRPr="00F21862">
        <w:rPr>
          <w:sz w:val="24"/>
          <w:szCs w:val="24"/>
        </w:rPr>
        <w:t>, 2016</w:t>
      </w:r>
    </w:p>
    <w:p w:rsidR="00DB7841" w:rsidRPr="00F21862" w:rsidRDefault="00DB7841" w:rsidP="00DB7841">
      <w:pPr>
        <w:tabs>
          <w:tab w:val="left" w:pos="1985"/>
        </w:tabs>
        <w:rPr>
          <w:rFonts w:ascii="Arial" w:hAnsi="Arial" w:cs="Arial"/>
          <w:b/>
          <w:lang w:val="en-US"/>
        </w:rPr>
      </w:pPr>
    </w:p>
    <w:p w:rsidR="00DB7841" w:rsidRPr="001B42D3" w:rsidRDefault="00DB7841" w:rsidP="00DB7841">
      <w:pPr>
        <w:tabs>
          <w:tab w:val="left" w:pos="1985"/>
        </w:tabs>
        <w:rPr>
          <w:rFonts w:ascii="Arial" w:hAnsi="Arial" w:cs="Arial"/>
          <w:b/>
        </w:rPr>
      </w:pPr>
      <w:r w:rsidRPr="007C2D23">
        <w:rPr>
          <w:rFonts w:ascii="Arial" w:hAnsi="Arial" w:cs="Arial"/>
          <w:b/>
        </w:rPr>
        <w:t xml:space="preserve">Source: </w:t>
      </w:r>
      <w:r w:rsidRPr="007C2D23">
        <w:rPr>
          <w:rFonts w:ascii="Arial" w:hAnsi="Arial" w:cs="Arial"/>
          <w:b/>
        </w:rPr>
        <w:tab/>
      </w:r>
      <w:r>
        <w:rPr>
          <w:rFonts w:ascii="Arial" w:hAnsi="Arial" w:cs="Arial"/>
        </w:rPr>
        <w:t>Sony</w:t>
      </w:r>
    </w:p>
    <w:p w:rsidR="00DB7841" w:rsidRPr="000F6DDF" w:rsidRDefault="00DB7841" w:rsidP="00DB7841">
      <w:pPr>
        <w:ind w:left="1985" w:hanging="1985"/>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8F0A7D">
        <w:rPr>
          <w:rFonts w:ascii="Arial" w:hAnsi="Arial" w:cs="Arial"/>
        </w:rPr>
        <w:t xml:space="preserve">WF on </w:t>
      </w:r>
      <w:r w:rsidR="004C70BB">
        <w:rPr>
          <w:rFonts w:ascii="Arial" w:hAnsi="Arial" w:cs="Arial"/>
        </w:rPr>
        <w:t>REFSENS for NB IO</w:t>
      </w:r>
      <w:r>
        <w:rPr>
          <w:rFonts w:ascii="Arial" w:hAnsi="Arial" w:cs="Arial"/>
        </w:rPr>
        <w:t>T</w:t>
      </w:r>
    </w:p>
    <w:p w:rsidR="00DB7841" w:rsidRPr="0023619D" w:rsidRDefault="00DB7841" w:rsidP="00DB7841">
      <w:pPr>
        <w:ind w:left="1985" w:hanging="1985"/>
        <w:rPr>
          <w:rFonts w:ascii="Arial" w:hAnsi="Arial" w:cs="Arial"/>
        </w:rPr>
      </w:pPr>
      <w:r w:rsidRPr="007C2D23">
        <w:rPr>
          <w:rFonts w:ascii="Arial" w:hAnsi="Arial" w:cs="Arial"/>
          <w:b/>
        </w:rPr>
        <w:t>Agen</w:t>
      </w:r>
      <w:r>
        <w:rPr>
          <w:rFonts w:ascii="Arial" w:hAnsi="Arial" w:cs="Arial" w:hint="eastAsia"/>
          <w:b/>
        </w:rPr>
        <w:t>d</w:t>
      </w:r>
      <w:r w:rsidRPr="007C2D23">
        <w:rPr>
          <w:rFonts w:ascii="Arial" w:hAnsi="Arial" w:cs="Arial"/>
          <w:b/>
        </w:rPr>
        <w:t>a Item:</w:t>
      </w:r>
      <w:r w:rsidRPr="007C2D23">
        <w:rPr>
          <w:rFonts w:ascii="Arial" w:hAnsi="Arial" w:cs="Arial"/>
        </w:rPr>
        <w:tab/>
      </w:r>
      <w:r w:rsidR="004C70BB">
        <w:rPr>
          <w:rFonts w:ascii="Arial" w:hAnsi="Arial" w:cs="Arial"/>
        </w:rPr>
        <w:t>6.13.3</w:t>
      </w:r>
    </w:p>
    <w:p w:rsidR="00DB7841" w:rsidRPr="00A62DA7" w:rsidRDefault="00DB7841" w:rsidP="00DB7841">
      <w:pPr>
        <w:tabs>
          <w:tab w:val="left" w:pos="1985"/>
        </w:tabs>
        <w:rPr>
          <w:rFonts w:ascii="Arial" w:hAnsi="Arial" w:cs="Arial"/>
        </w:rPr>
      </w:pPr>
      <w:r w:rsidRPr="007C2D23">
        <w:rPr>
          <w:rFonts w:ascii="Arial" w:hAnsi="Arial" w:cs="Arial"/>
          <w:b/>
        </w:rPr>
        <w:t>Document for:</w:t>
      </w:r>
      <w:r w:rsidRPr="007C2D23">
        <w:rPr>
          <w:rFonts w:ascii="Arial" w:hAnsi="Arial" w:cs="Arial"/>
        </w:rPr>
        <w:tab/>
      </w:r>
      <w:r>
        <w:rPr>
          <w:rFonts w:ascii="Arial" w:hAnsi="Arial" w:cs="Arial" w:hint="eastAsia"/>
        </w:rPr>
        <w:t>Approval</w:t>
      </w:r>
    </w:p>
    <w:bookmarkEnd w:id="0"/>
    <w:bookmarkEnd w:id="1"/>
    <w:p w:rsidR="006B40F1" w:rsidRDefault="006B40F1" w:rsidP="00F7373B">
      <w:pPr>
        <w:pStyle w:val="Heading1"/>
        <w:pBdr>
          <w:top w:val="single" w:sz="12" w:space="1" w:color="auto"/>
        </w:pBdr>
        <w:rPr>
          <w:lang w:val="en-US"/>
        </w:rPr>
      </w:pPr>
      <w:r>
        <w:rPr>
          <w:lang w:val="en-US"/>
        </w:rPr>
        <w:t>Introduction</w:t>
      </w:r>
    </w:p>
    <w:p w:rsidR="00DB7841" w:rsidRDefault="00236CC1" w:rsidP="00DB7841">
      <w:bookmarkStart w:id="3" w:name="bmR4-ah-31967--2016-01-20"/>
      <w:r>
        <w:t xml:space="preserve">In </w:t>
      </w:r>
      <w:r w:rsidRPr="00236CC1">
        <w:t>3GPPRAN4-NB-IOT</w:t>
      </w:r>
      <w:bookmarkEnd w:id="3"/>
      <w:r>
        <w:t xml:space="preserve"> in Budapest and </w:t>
      </w:r>
      <w:bookmarkStart w:id="4" w:name="bmR4-78--2016-02-15"/>
      <w:r w:rsidRPr="00236CC1">
        <w:t>3GPPRAN4#78</w:t>
      </w:r>
      <w:bookmarkEnd w:id="4"/>
      <w:r>
        <w:t xml:space="preserve"> at </w:t>
      </w:r>
      <w:r w:rsidR="00DB7841">
        <w:t xml:space="preserve">Malta </w:t>
      </w:r>
      <w:r>
        <w:t>REFSENS for NB IOT was</w:t>
      </w:r>
      <w:r w:rsidR="00F1774E">
        <w:t xml:space="preserve"> a discussed </w:t>
      </w:r>
      <w:r w:rsidR="00C575F6">
        <w:fldChar w:fldCharType="begin"/>
      </w:r>
      <w:r w:rsidR="00F1774E">
        <w:instrText xml:space="preserve"> REF _Ref447197241 \r \h </w:instrText>
      </w:r>
      <w:r w:rsidR="00C575F6">
        <w:fldChar w:fldCharType="separate"/>
      </w:r>
      <w:r w:rsidR="00F1774E">
        <w:t>[1]</w:t>
      </w:r>
      <w:r w:rsidR="00C575F6">
        <w:fldChar w:fldCharType="end"/>
      </w:r>
      <w:r w:rsidR="00F1774E">
        <w:t xml:space="preserve">, </w:t>
      </w:r>
      <w:r w:rsidR="00C575F6">
        <w:fldChar w:fldCharType="begin"/>
      </w:r>
      <w:r w:rsidR="00F1774E">
        <w:instrText xml:space="preserve"> REF _Ref447197255 \r \h </w:instrText>
      </w:r>
      <w:r w:rsidR="00C575F6">
        <w:fldChar w:fldCharType="separate"/>
      </w:r>
      <w:r w:rsidR="00F1774E">
        <w:t>[2]</w:t>
      </w:r>
      <w:r w:rsidR="00C575F6">
        <w:fldChar w:fldCharType="end"/>
      </w:r>
      <w:r w:rsidR="00F1774E">
        <w:t>. A</w:t>
      </w:r>
      <w:r w:rsidR="00DB7841">
        <w:t xml:space="preserve"> proposal</w:t>
      </w:r>
      <w:r w:rsidR="00F1774E">
        <w:t xml:space="preserve"> was shown in </w:t>
      </w:r>
      <w:r w:rsidR="00C575F6">
        <w:fldChar w:fldCharType="begin"/>
      </w:r>
      <w:r w:rsidR="00F1774E">
        <w:instrText xml:space="preserve"> REF _Ref447197241 \r \h </w:instrText>
      </w:r>
      <w:r w:rsidR="00C575F6">
        <w:fldChar w:fldCharType="separate"/>
      </w:r>
      <w:r w:rsidR="00F1774E">
        <w:t>[1]</w:t>
      </w:r>
      <w:r w:rsidR="00C575F6">
        <w:fldChar w:fldCharType="end"/>
      </w:r>
      <w:r w:rsidR="00DB7841">
        <w:t>.</w:t>
      </w:r>
      <w:r w:rsidR="00E4459E">
        <w:t xml:space="preserve"> The topic has been discussed </w:t>
      </w:r>
      <w:bookmarkStart w:id="5" w:name="_GoBack"/>
      <w:bookmarkEnd w:id="5"/>
      <w:r w:rsidR="00E4459E">
        <w:t xml:space="preserve">on the </w:t>
      </w:r>
      <w:r w:rsidR="00F1774E">
        <w:t>RAN4 IOT mail reflector</w:t>
      </w:r>
      <w:r w:rsidR="00E4459E">
        <w:t xml:space="preserve"> after the meetings. </w:t>
      </w:r>
      <w:r w:rsidR="00F1774E">
        <w:t xml:space="preserve">Two options on way forward </w:t>
      </w:r>
      <w:r w:rsidR="00606F1D">
        <w:t>have</w:t>
      </w:r>
      <w:r w:rsidR="00F1774E">
        <w:t xml:space="preserve"> been </w:t>
      </w:r>
      <w:r w:rsidR="00C1691E">
        <w:t>discussed</w:t>
      </w:r>
      <w:r w:rsidR="00F1774E">
        <w:t>:</w:t>
      </w:r>
    </w:p>
    <w:p w:rsidR="00F1774E" w:rsidRPr="00F1774E" w:rsidRDefault="00F1774E" w:rsidP="00DB7841">
      <w:pPr>
        <w:rPr>
          <w:b/>
          <w:u w:val="single"/>
        </w:rPr>
      </w:pPr>
      <w:r w:rsidRPr="00F1774E">
        <w:rPr>
          <w:b/>
          <w:u w:val="single"/>
        </w:rPr>
        <w:t>Option 1</w:t>
      </w:r>
    </w:p>
    <w:p w:rsidR="00DB7841" w:rsidRPr="00E8077B" w:rsidRDefault="00606F1D" w:rsidP="00DB7841">
      <w:r>
        <w:t>R</w:t>
      </w:r>
      <w:r w:rsidR="00DB7841">
        <w:t xml:space="preserve">e-use the existing (legacy) REFSENS table and apply the same relaxation for single RX as was agreed for cat 0. Then there would be a scaling from the 5MHz value of </w:t>
      </w:r>
      <w:r w:rsidR="00DB7841">
        <w:rPr>
          <w:i/>
          <w:iCs/>
        </w:rPr>
        <w:t>10log</w:t>
      </w:r>
      <w:r w:rsidR="00DB7841">
        <w:rPr>
          <w:i/>
          <w:iCs/>
          <w:vertAlign w:val="subscript"/>
        </w:rPr>
        <w:t>10</w:t>
      </w:r>
      <w:r w:rsidR="00DB7841">
        <w:rPr>
          <w:i/>
          <w:iCs/>
        </w:rPr>
        <w:t>(1RB/25RB) = -14dB.</w:t>
      </w:r>
      <w:r w:rsidR="00DB7841">
        <w:t xml:space="preserve"> The assumption in this cas</w:t>
      </w:r>
      <w:r>
        <w:t>e is that the same SNR for NB IO</w:t>
      </w:r>
      <w:r w:rsidR="00DB7841">
        <w:t xml:space="preserve">T as for legacy LTE applies. There </w:t>
      </w:r>
      <w:r w:rsidR="00FB3267">
        <w:t>is also a band-dependant factor</w:t>
      </w:r>
      <w:r w:rsidR="00DB7841">
        <w:t xml:space="preserve"> in legacy LTE whose relevance </w:t>
      </w:r>
      <w:r>
        <w:t>needs</w:t>
      </w:r>
      <w:r w:rsidR="00DB7841">
        <w:t xml:space="preserve"> to be discussed since on</w:t>
      </w:r>
      <w:r>
        <w:t>ly half duplex is considered</w:t>
      </w:r>
      <w:r w:rsidR="00DB7841">
        <w:t>.</w:t>
      </w:r>
    </w:p>
    <w:p w:rsidR="00606F1D" w:rsidRPr="00606F1D" w:rsidRDefault="00606F1D" w:rsidP="00FB3267">
      <w:pPr>
        <w:rPr>
          <w:b/>
          <w:u w:val="single"/>
        </w:rPr>
      </w:pPr>
      <w:r w:rsidRPr="00606F1D">
        <w:rPr>
          <w:b/>
          <w:u w:val="single"/>
        </w:rPr>
        <w:t>Option 2</w:t>
      </w:r>
    </w:p>
    <w:p w:rsidR="00683AEA" w:rsidRDefault="00FB3267" w:rsidP="00FE53E2">
      <w:r>
        <w:t xml:space="preserve">The alternative method would be to start all over: determine required SNR (e.g. by simulation), estimate the noise figure for the receiver, and agree on an adequate implementation and production margin. The noise figure of the receiver need to be calculated in antenna connector and may have some frequency dependence (e.g. above/below 1GHz or something). </w:t>
      </w:r>
      <w:r w:rsidR="00606F1D">
        <w:t>Probably</w:t>
      </w:r>
      <w:r>
        <w:t xml:space="preserve"> there has to be an agreement on possible reference architectures (SAW filter, SAW-less or maybe both) in order to do the NF calculation. </w:t>
      </w:r>
    </w:p>
    <w:p w:rsidR="00FE53E2" w:rsidRPr="00DB7841" w:rsidRDefault="00FE53E2" w:rsidP="004552CA">
      <w:pPr>
        <w:overflowPunct/>
        <w:autoSpaceDE/>
        <w:autoSpaceDN/>
        <w:adjustRightInd/>
        <w:spacing w:before="120"/>
        <w:textAlignment w:val="auto"/>
      </w:pPr>
      <w:r>
        <w:t xml:space="preserve">In this contribution we will elaborate further </w:t>
      </w:r>
      <w:r w:rsidR="004658BA">
        <w:t xml:space="preserve">on </w:t>
      </w:r>
      <w:r>
        <w:t>REFSENS</w:t>
      </w:r>
      <w:r w:rsidR="004658BA">
        <w:t xml:space="preserve"> for NB IOT</w:t>
      </w:r>
      <w:r w:rsidR="00B116C9">
        <w:t xml:space="preserve"> using the </w:t>
      </w:r>
      <w:r w:rsidR="00B116C9" w:rsidRPr="006F238C">
        <w:rPr>
          <w:u w:val="single"/>
        </w:rPr>
        <w:t>Option 2</w:t>
      </w:r>
      <w:r w:rsidR="00B116C9">
        <w:t xml:space="preserve"> </w:t>
      </w:r>
      <w:r w:rsidR="006F238C">
        <w:t>approach.</w:t>
      </w:r>
    </w:p>
    <w:p w:rsidR="00DB7841" w:rsidRDefault="00DB7841" w:rsidP="00DB7841">
      <w:pPr>
        <w:pStyle w:val="Heading1"/>
      </w:pPr>
      <w:r>
        <w:rPr>
          <w:rFonts w:hint="eastAsia"/>
        </w:rPr>
        <w:t>Discussion</w:t>
      </w:r>
    </w:p>
    <w:p w:rsidR="00DB7841" w:rsidRDefault="00DB7841" w:rsidP="00DB7841">
      <w:pPr>
        <w:rPr>
          <w:lang w:val="en-US"/>
        </w:rPr>
      </w:pPr>
      <w:r>
        <w:rPr>
          <w:lang w:val="en-US"/>
        </w:rPr>
        <w:t xml:space="preserve"> In legacy LTE </w:t>
      </w:r>
      <w:r w:rsidRPr="00A44088">
        <w:rPr>
          <w:i/>
        </w:rPr>
        <w:t>P</w:t>
      </w:r>
      <w:r w:rsidRPr="00A44088">
        <w:rPr>
          <w:i/>
          <w:vertAlign w:val="subscript"/>
        </w:rPr>
        <w:t>REFSENS</w:t>
      </w:r>
      <w:r>
        <w:rPr>
          <w:lang w:val="en-US"/>
        </w:rPr>
        <w:t xml:space="preserve"> is calculated as</w:t>
      </w:r>
    </w:p>
    <w:p w:rsidR="00DB7841" w:rsidRPr="00670CD2" w:rsidRDefault="00C575F6" w:rsidP="00DB7841">
      <w:pPr>
        <w:rPr>
          <w:sz w:val="24"/>
          <w:lang w:val="en-US"/>
        </w:rPr>
      </w:pPr>
      <m:oMathPara>
        <m:oMath>
          <m:sSub>
            <m:sSubPr>
              <m:ctrlPr>
                <w:rPr>
                  <w:rFonts w:ascii="Cambria Math" w:hAnsi="Cambria Math"/>
                  <w:i/>
                  <w:iCs/>
                  <w:sz w:val="24"/>
                  <w:vertAlign w:val="subscript"/>
                </w:rPr>
              </m:ctrlPr>
            </m:sSubPr>
            <m:e>
              <m:r>
                <w:rPr>
                  <w:rFonts w:ascii="Cambria Math" w:hAnsi="Cambria Math"/>
                  <w:sz w:val="24"/>
                  <w:vertAlign w:val="subscript"/>
                </w:rPr>
                <m:t>P</m:t>
              </m:r>
            </m:e>
            <m:sub>
              <m:r>
                <w:rPr>
                  <w:rFonts w:ascii="Cambria Math" w:hAnsi="Cambria Math"/>
                  <w:sz w:val="24"/>
                  <w:vertAlign w:val="subscript"/>
                </w:rPr>
                <m:t>REFSENS</m:t>
              </m:r>
            </m:sub>
          </m:sSub>
          <m:r>
            <w:rPr>
              <w:rFonts w:ascii="Cambria Math" w:hAnsi="Cambria Math"/>
              <w:sz w:val="24"/>
            </w:rPr>
            <m:t xml:space="preserve"> </m:t>
          </m:r>
          <m:d>
            <m:dPr>
              <m:ctrlPr>
                <w:rPr>
                  <w:rFonts w:ascii="Cambria Math" w:hAnsi="Cambria Math"/>
                  <w:i/>
                  <w:iCs/>
                  <w:sz w:val="24"/>
                </w:rPr>
              </m:ctrlPr>
            </m:dPr>
            <m:e>
              <m:r>
                <w:rPr>
                  <w:rFonts w:ascii="Cambria Math" w:hAnsi="Cambria Math"/>
                  <w:sz w:val="24"/>
                </w:rPr>
                <m:t>dBm</m:t>
              </m:r>
            </m:e>
          </m:d>
          <m:r>
            <w:rPr>
              <w:rFonts w:ascii="Cambria Math" w:hAnsi="Cambria Math"/>
              <w:sz w:val="24"/>
            </w:rPr>
            <m:t>= -174dBm + 10</m:t>
          </m:r>
          <m:sSub>
            <m:sSubPr>
              <m:ctrlPr>
                <w:rPr>
                  <w:rFonts w:ascii="Cambria Math" w:hAnsi="Cambria Math"/>
                  <w:i/>
                  <w:iCs/>
                  <w:sz w:val="24"/>
                </w:rPr>
              </m:ctrlPr>
            </m:sSubPr>
            <m:e>
              <m:r>
                <w:rPr>
                  <w:rFonts w:ascii="Cambria Math" w:hAnsi="Cambria Math"/>
                  <w:sz w:val="24"/>
                </w:rPr>
                <m:t>log</m:t>
              </m:r>
            </m:e>
            <m:sub>
              <m:r>
                <w:rPr>
                  <w:rFonts w:ascii="Cambria Math" w:hAnsi="Cambria Math"/>
                  <w:sz w:val="24"/>
                  <w:vertAlign w:val="subscript"/>
                </w:rPr>
                <m:t>10</m:t>
              </m:r>
            </m:sub>
          </m:sSub>
          <m:r>
            <w:rPr>
              <w:rFonts w:ascii="Cambria Math" w:hAnsi="Cambria Math"/>
              <w:sz w:val="24"/>
            </w:rPr>
            <m:t>B+</m:t>
          </m:r>
          <m:sSub>
            <m:sSubPr>
              <m:ctrlPr>
                <w:rPr>
                  <w:rFonts w:ascii="Cambria Math" w:hAnsi="Cambria Math"/>
                  <w:i/>
                  <w:iCs/>
                  <w:sz w:val="24"/>
                  <w:vertAlign w:val="subscript"/>
                </w:rPr>
              </m:ctrlPr>
            </m:sSubPr>
            <m:e>
              <m:r>
                <w:rPr>
                  <w:rFonts w:ascii="Cambria Math" w:hAnsi="Cambria Math"/>
                  <w:sz w:val="24"/>
                  <w:vertAlign w:val="subscript"/>
                </w:rPr>
                <m:t>N</m:t>
              </m:r>
            </m:e>
            <m:sub>
              <m:r>
                <w:rPr>
                  <w:rFonts w:ascii="Cambria Math" w:hAnsi="Cambria Math"/>
                  <w:sz w:val="24"/>
                  <w:vertAlign w:val="subscript"/>
                </w:rPr>
                <m:t>F</m:t>
              </m:r>
            </m:sub>
          </m:sSub>
          <m:r>
            <w:rPr>
              <w:rFonts w:ascii="Cambria Math" w:hAnsi="Cambria Math"/>
              <w:sz w:val="24"/>
            </w:rPr>
            <m:t xml:space="preserve"> + </m:t>
          </m:r>
          <m:sSub>
            <m:sSubPr>
              <m:ctrlPr>
                <w:rPr>
                  <w:rFonts w:ascii="Cambria Math" w:hAnsi="Cambria Math"/>
                  <w:i/>
                  <w:iCs/>
                  <w:sz w:val="24"/>
                </w:rPr>
              </m:ctrlPr>
            </m:sSubPr>
            <m:e>
              <m:r>
                <w:rPr>
                  <w:rFonts w:ascii="Cambria Math" w:hAnsi="Cambria Math"/>
                  <w:sz w:val="24"/>
                </w:rPr>
                <m:t>I</m:t>
              </m:r>
            </m:e>
            <m:sub>
              <m:r>
                <w:rPr>
                  <w:rFonts w:ascii="Cambria Math" w:hAnsi="Cambria Math"/>
                  <w:sz w:val="24"/>
                </w:rPr>
                <m:t>M</m:t>
              </m:r>
            </m:sub>
          </m:sSub>
          <m:r>
            <w:rPr>
              <w:rFonts w:ascii="Cambria Math" w:hAnsi="Cambria Math"/>
              <w:sz w:val="24"/>
            </w:rPr>
            <m:t xml:space="preserve">+ </m:t>
          </m:r>
          <m:sSub>
            <m:sSubPr>
              <m:ctrlPr>
                <w:rPr>
                  <w:rFonts w:ascii="Cambria Math" w:hAnsi="Cambria Math"/>
                  <w:i/>
                  <w:iCs/>
                  <w:sz w:val="24"/>
                </w:rPr>
              </m:ctrlPr>
            </m:sSubPr>
            <m:e>
              <m:r>
                <w:rPr>
                  <w:rFonts w:ascii="Cambria Math" w:hAnsi="Cambria Math"/>
                  <w:sz w:val="24"/>
                </w:rPr>
                <m:t>R</m:t>
              </m:r>
            </m:e>
            <m:sub>
              <m:r>
                <w:rPr>
                  <w:rFonts w:ascii="Cambria Math" w:hAnsi="Cambria Math"/>
                  <w:sz w:val="24"/>
                </w:rPr>
                <m:t>b</m:t>
              </m:r>
            </m:sub>
          </m:sSub>
          <m:r>
            <w:rPr>
              <w:rFonts w:ascii="Cambria Math" w:hAnsi="Cambria Math"/>
              <w:sz w:val="24"/>
            </w:rPr>
            <m:t>+ SNR</m:t>
          </m:r>
        </m:oMath>
      </m:oMathPara>
    </w:p>
    <w:p w:rsidR="00DB7841" w:rsidRDefault="00DB7841" w:rsidP="00DB7841">
      <w:pPr>
        <w:pStyle w:val="MTDisplayEquation"/>
      </w:pPr>
      <w:r>
        <w:t>where</w:t>
      </w:r>
      <w:r>
        <w:rPr>
          <w:lang w:val="en-US"/>
        </w:rPr>
        <w:tab/>
      </w:r>
    </w:p>
    <w:p w:rsidR="00DB7841" w:rsidRPr="00604E44" w:rsidRDefault="00DB7841" w:rsidP="00DB7841">
      <w:pPr>
        <w:overflowPunct/>
        <w:autoSpaceDE/>
        <w:autoSpaceDN/>
        <w:adjustRightInd/>
        <w:spacing w:after="0"/>
        <w:textAlignment w:val="auto"/>
        <w:rPr>
          <w:sz w:val="20"/>
        </w:rPr>
      </w:pPr>
      <w:r w:rsidRPr="00604E44">
        <w:rPr>
          <w:i/>
          <w:iCs/>
          <w:sz w:val="20"/>
        </w:rPr>
        <w:t>-174dBm</w:t>
      </w:r>
      <w:r w:rsidRPr="00604E44">
        <w:rPr>
          <w:i/>
          <w:iCs/>
          <w:sz w:val="20"/>
        </w:rPr>
        <w:tab/>
      </w:r>
      <w:r w:rsidRPr="00604E44">
        <w:rPr>
          <w:sz w:val="20"/>
        </w:rPr>
        <w:t>Noise floor at room temperature in a 50Ω load</w:t>
      </w:r>
    </w:p>
    <w:p w:rsidR="00DB7841" w:rsidRPr="00604E44" w:rsidRDefault="00DB7841" w:rsidP="00DB7841">
      <w:pPr>
        <w:overflowPunct/>
        <w:autoSpaceDE/>
        <w:autoSpaceDN/>
        <w:adjustRightInd/>
        <w:spacing w:after="0"/>
        <w:textAlignment w:val="auto"/>
        <w:rPr>
          <w:sz w:val="20"/>
        </w:rPr>
      </w:pPr>
      <w:r w:rsidRPr="00604E44">
        <w:rPr>
          <w:i/>
          <w:iCs/>
          <w:sz w:val="20"/>
        </w:rPr>
        <w:t>B</w:t>
      </w:r>
      <w:r w:rsidRPr="00604E44">
        <w:rPr>
          <w:i/>
          <w:iCs/>
          <w:sz w:val="20"/>
        </w:rPr>
        <w:tab/>
      </w:r>
      <w:r w:rsidRPr="00604E44">
        <w:rPr>
          <w:i/>
          <w:iCs/>
          <w:sz w:val="20"/>
        </w:rPr>
        <w:tab/>
      </w:r>
      <w:r w:rsidRPr="00604E44">
        <w:rPr>
          <w:sz w:val="20"/>
        </w:rPr>
        <w:t>Operating bandwidth in Hz</w:t>
      </w:r>
    </w:p>
    <w:p w:rsidR="00DB7841" w:rsidRPr="00604E44" w:rsidRDefault="00DB7841" w:rsidP="00DB7841">
      <w:pPr>
        <w:overflowPunct/>
        <w:autoSpaceDE/>
        <w:autoSpaceDN/>
        <w:adjustRightInd/>
        <w:spacing w:after="0"/>
        <w:textAlignment w:val="auto"/>
        <w:rPr>
          <w:sz w:val="20"/>
        </w:rPr>
      </w:pPr>
      <w:r w:rsidRPr="00604E44">
        <w:rPr>
          <w:i/>
          <w:iCs/>
          <w:sz w:val="20"/>
        </w:rPr>
        <w:t>N</w:t>
      </w:r>
      <w:r w:rsidRPr="00604E44">
        <w:rPr>
          <w:i/>
          <w:iCs/>
          <w:sz w:val="20"/>
          <w:vertAlign w:val="subscript"/>
        </w:rPr>
        <w:t>F</w:t>
      </w:r>
      <w:r w:rsidR="00604E44" w:rsidRPr="00604E44">
        <w:rPr>
          <w:sz w:val="20"/>
        </w:rPr>
        <w:tab/>
      </w:r>
      <w:r w:rsidR="00604E44" w:rsidRPr="00604E44">
        <w:rPr>
          <w:sz w:val="20"/>
        </w:rPr>
        <w:tab/>
      </w:r>
      <w:r w:rsidRPr="00604E44">
        <w:rPr>
          <w:sz w:val="20"/>
        </w:rPr>
        <w:t xml:space="preserve">Noise figure in dB of the receiver in antenna connector </w:t>
      </w:r>
    </w:p>
    <w:p w:rsidR="00DB7841" w:rsidRPr="00604E44" w:rsidRDefault="00DB7841" w:rsidP="00DB7841">
      <w:pPr>
        <w:overflowPunct/>
        <w:autoSpaceDE/>
        <w:autoSpaceDN/>
        <w:adjustRightInd/>
        <w:spacing w:after="0"/>
        <w:textAlignment w:val="auto"/>
        <w:rPr>
          <w:sz w:val="20"/>
        </w:rPr>
      </w:pPr>
      <w:r w:rsidRPr="00604E44">
        <w:rPr>
          <w:i/>
          <w:iCs/>
          <w:sz w:val="20"/>
        </w:rPr>
        <w:t>I</w:t>
      </w:r>
      <w:r w:rsidRPr="00604E44">
        <w:rPr>
          <w:i/>
          <w:iCs/>
          <w:sz w:val="20"/>
          <w:vertAlign w:val="subscript"/>
        </w:rPr>
        <w:t>M</w:t>
      </w:r>
      <w:r w:rsidR="00604E44" w:rsidRPr="00604E44">
        <w:rPr>
          <w:sz w:val="20"/>
        </w:rPr>
        <w:tab/>
      </w:r>
      <w:r w:rsidR="00604E44" w:rsidRPr="00604E44">
        <w:rPr>
          <w:sz w:val="20"/>
        </w:rPr>
        <w:tab/>
      </w:r>
      <w:r w:rsidRPr="00604E44">
        <w:rPr>
          <w:sz w:val="20"/>
        </w:rPr>
        <w:t>Implementation margin in dB</w:t>
      </w:r>
    </w:p>
    <w:p w:rsidR="00DB7841" w:rsidRPr="00604E44" w:rsidRDefault="00DB7841" w:rsidP="00DB7841">
      <w:pPr>
        <w:overflowPunct/>
        <w:autoSpaceDE/>
        <w:autoSpaceDN/>
        <w:adjustRightInd/>
        <w:spacing w:after="0"/>
        <w:textAlignment w:val="auto"/>
        <w:rPr>
          <w:sz w:val="20"/>
        </w:rPr>
      </w:pPr>
      <w:r w:rsidRPr="00604E44">
        <w:rPr>
          <w:i/>
          <w:iCs/>
          <w:sz w:val="20"/>
        </w:rPr>
        <w:t>R</w:t>
      </w:r>
      <w:r w:rsidRPr="00604E44">
        <w:rPr>
          <w:i/>
          <w:iCs/>
          <w:sz w:val="20"/>
          <w:vertAlign w:val="subscript"/>
        </w:rPr>
        <w:t>b</w:t>
      </w:r>
      <w:r w:rsidRPr="00604E44">
        <w:rPr>
          <w:i/>
          <w:iCs/>
          <w:sz w:val="20"/>
        </w:rPr>
        <w:tab/>
      </w:r>
      <w:r w:rsidRPr="00604E44">
        <w:rPr>
          <w:i/>
          <w:iCs/>
          <w:sz w:val="20"/>
        </w:rPr>
        <w:tab/>
      </w:r>
      <w:r w:rsidRPr="00604E44">
        <w:rPr>
          <w:sz w:val="20"/>
        </w:rPr>
        <w:t>Band-dependent relaxation due to the ratio between duplexer distance and band gap in dB</w:t>
      </w:r>
      <w:r w:rsidRPr="00604E44">
        <w:rPr>
          <w:i/>
          <w:iCs/>
          <w:sz w:val="20"/>
        </w:rPr>
        <w:t xml:space="preserve">              </w:t>
      </w:r>
    </w:p>
    <w:p w:rsidR="00DB7841" w:rsidRDefault="00DB7841" w:rsidP="00DB7841">
      <w:pPr>
        <w:overflowPunct/>
        <w:autoSpaceDE/>
        <w:autoSpaceDN/>
        <w:adjustRightInd/>
        <w:spacing w:after="0"/>
        <w:textAlignment w:val="auto"/>
        <w:rPr>
          <w:sz w:val="20"/>
        </w:rPr>
      </w:pPr>
      <w:r w:rsidRPr="00604E44">
        <w:rPr>
          <w:i/>
          <w:iCs/>
          <w:sz w:val="20"/>
        </w:rPr>
        <w:t>SNR</w:t>
      </w:r>
      <w:r w:rsidRPr="00604E44">
        <w:rPr>
          <w:i/>
          <w:iCs/>
          <w:sz w:val="20"/>
        </w:rPr>
        <w:tab/>
      </w:r>
      <w:r w:rsidRPr="00604E44">
        <w:rPr>
          <w:i/>
          <w:iCs/>
          <w:sz w:val="20"/>
        </w:rPr>
        <w:tab/>
      </w:r>
      <w:r w:rsidRPr="00604E44">
        <w:rPr>
          <w:sz w:val="20"/>
        </w:rPr>
        <w:t>Required Signal to Noise Ratio in baseband in dB</w:t>
      </w:r>
    </w:p>
    <w:p w:rsidR="000726F2" w:rsidRPr="00604E44" w:rsidRDefault="000726F2" w:rsidP="00DB7841">
      <w:pPr>
        <w:overflowPunct/>
        <w:autoSpaceDE/>
        <w:autoSpaceDN/>
        <w:adjustRightInd/>
        <w:spacing w:after="0"/>
        <w:textAlignment w:val="auto"/>
        <w:rPr>
          <w:sz w:val="20"/>
        </w:rPr>
      </w:pPr>
    </w:p>
    <w:p w:rsidR="00DB7841" w:rsidRPr="00CE6BC6" w:rsidRDefault="000726F2" w:rsidP="00DB7841">
      <w:pPr>
        <w:pStyle w:val="Heading2"/>
        <w:rPr>
          <w:sz w:val="28"/>
          <w:szCs w:val="28"/>
        </w:rPr>
      </w:pPr>
      <w:r>
        <w:rPr>
          <w:sz w:val="28"/>
          <w:szCs w:val="28"/>
        </w:rPr>
        <w:t xml:space="preserve">Operating BW </w:t>
      </w:r>
      <w:r w:rsidR="00DB7841" w:rsidRPr="000726F2">
        <w:rPr>
          <w:i/>
          <w:sz w:val="28"/>
          <w:szCs w:val="28"/>
        </w:rPr>
        <w:t>B</w:t>
      </w:r>
    </w:p>
    <w:p w:rsidR="00DB7841" w:rsidRDefault="00604E44" w:rsidP="00DB7841">
      <w:r>
        <w:t xml:space="preserve">NB-IOT is 1RB in </w:t>
      </w:r>
      <w:r w:rsidR="004658BA">
        <w:t>downlink =180kHz = 52.6dB</w:t>
      </w:r>
      <w:r w:rsidR="004658BA" w:rsidRPr="004658BA">
        <w:rPr>
          <w:vertAlign w:val="subscript"/>
        </w:rPr>
        <w:t>Hz</w:t>
      </w:r>
    </w:p>
    <w:p w:rsidR="00604E44" w:rsidRDefault="00604E44" w:rsidP="00DB7841">
      <w:r>
        <w:t xml:space="preserve">Scaling factor from 1.4MHz BW is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 xml:space="preserve">10 </m:t>
            </m:r>
          </m:sub>
        </m:sSub>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1RB</m:t>
                </m:r>
              </m:num>
              <m:den>
                <m:r>
                  <w:rPr>
                    <w:rFonts w:ascii="Cambria Math" w:hAnsi="Cambria Math"/>
                  </w:rPr>
                  <m:t>6RB</m:t>
                </m:r>
              </m:den>
            </m:f>
            <m:r>
              <w:rPr>
                <w:rFonts w:ascii="Cambria Math" w:hAnsi="Cambria Math"/>
              </w:rPr>
              <m:t xml:space="preserve"> </m:t>
            </m:r>
          </m:e>
        </m:box>
        <m:r>
          <w:rPr>
            <w:rFonts w:ascii="Cambria Math" w:hAnsi="Cambria Math"/>
          </w:rPr>
          <m:t>= -7.8dB</m:t>
        </m:r>
      </m:oMath>
    </w:p>
    <w:p w:rsidR="000726F2" w:rsidRDefault="00604E44" w:rsidP="000726F2">
      <w:r>
        <w:t xml:space="preserve">Scaling factor from 5MHz BW is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 xml:space="preserve">10 </m:t>
            </m:r>
          </m:sub>
        </m:sSub>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1RB</m:t>
                </m:r>
              </m:num>
              <m:den>
                <m:r>
                  <w:rPr>
                    <w:rFonts w:ascii="Cambria Math" w:hAnsi="Cambria Math"/>
                  </w:rPr>
                  <m:t>25RB</m:t>
                </m:r>
              </m:den>
            </m:f>
            <m:r>
              <w:rPr>
                <w:rFonts w:ascii="Cambria Math" w:hAnsi="Cambria Math"/>
              </w:rPr>
              <m:t xml:space="preserve"> </m:t>
            </m:r>
          </m:e>
        </m:box>
        <m:r>
          <w:rPr>
            <w:rFonts w:ascii="Cambria Math" w:hAnsi="Cambria Math"/>
          </w:rPr>
          <m:t>= -14dB</m:t>
        </m:r>
      </m:oMath>
    </w:p>
    <w:p w:rsidR="000726F2" w:rsidRPr="000726F2" w:rsidRDefault="000726F2" w:rsidP="000726F2"/>
    <w:p w:rsidR="00604E44" w:rsidRPr="000726F2" w:rsidRDefault="000726F2" w:rsidP="000726F2">
      <w:pPr>
        <w:pStyle w:val="Heading2"/>
        <w:rPr>
          <w:sz w:val="28"/>
          <w:szCs w:val="28"/>
        </w:rPr>
      </w:pPr>
      <w:r w:rsidRPr="000726F2">
        <w:rPr>
          <w:sz w:val="28"/>
          <w:szCs w:val="28"/>
        </w:rPr>
        <w:lastRenderedPageBreak/>
        <w:t xml:space="preserve">Noise Figure </w:t>
      </w:r>
      <w:r w:rsidRPr="000726F2">
        <w:rPr>
          <w:i/>
          <w:sz w:val="28"/>
          <w:szCs w:val="28"/>
        </w:rPr>
        <w:t>N</w:t>
      </w:r>
      <w:r w:rsidRPr="000726F2">
        <w:rPr>
          <w:i/>
          <w:sz w:val="28"/>
          <w:szCs w:val="28"/>
          <w:vertAlign w:val="subscript"/>
        </w:rPr>
        <w:t>F</w:t>
      </w:r>
    </w:p>
    <w:p w:rsidR="00604E44" w:rsidRDefault="00B023E4" w:rsidP="00DB7841">
      <w:r>
        <w:t>In l</w:t>
      </w:r>
      <w:r w:rsidR="000726F2">
        <w:t>egacy LTE a NF = 9dB is used</w:t>
      </w:r>
      <w:r>
        <w:t xml:space="preserve"> with so</w:t>
      </w:r>
      <w:r w:rsidR="00C30401">
        <w:t>me exceptions (e.g. B12</w:t>
      </w:r>
      <w:proofErr w:type="gramStart"/>
      <w:r w:rsidR="00C30401">
        <w:t>,13,17</w:t>
      </w:r>
      <w:proofErr w:type="gramEnd"/>
      <w:r>
        <w:t>) where a higher NF is used. In addition a correction factor for TX self-mixing in the receiver is applied for 3MHz and 1.4MHz BW</w:t>
      </w:r>
      <w:r w:rsidR="00F46788">
        <w:t>. This factor is not applicable for HD FDD. Fo</w:t>
      </w:r>
      <w:r w:rsidR="001E372E">
        <w:t>r a modern design a NF of 9dB might be</w:t>
      </w:r>
      <w:r w:rsidR="00F46788">
        <w:t xml:space="preserve"> on the high side</w:t>
      </w:r>
      <w:r w:rsidR="001E372E">
        <w:t xml:space="preserve">, </w:t>
      </w:r>
      <w:r w:rsidR="00A95834">
        <w:t>however,</w:t>
      </w:r>
      <w:r w:rsidR="001E372E">
        <w:t xml:space="preserve"> 9dB NF</w:t>
      </w:r>
      <w:r w:rsidR="00F46788">
        <w:t xml:space="preserve"> for NB IOT will allow for a low </w:t>
      </w:r>
      <w:r w:rsidR="00A95834">
        <w:t xml:space="preserve">power </w:t>
      </w:r>
      <w:r w:rsidR="00F46788">
        <w:t xml:space="preserve">and low </w:t>
      </w:r>
      <w:r w:rsidR="00A95834">
        <w:t xml:space="preserve">cost </w:t>
      </w:r>
      <w:r w:rsidR="00F46788">
        <w:t>implement</w:t>
      </w:r>
      <w:r w:rsidR="00C30401">
        <w:t>ation and will therefore be used in this document.</w:t>
      </w:r>
    </w:p>
    <w:p w:rsidR="00604E44" w:rsidRDefault="00BC3F7C" w:rsidP="00BC3F7C">
      <w:pPr>
        <w:pStyle w:val="Heading2"/>
        <w:rPr>
          <w:sz w:val="28"/>
          <w:szCs w:val="28"/>
        </w:rPr>
      </w:pPr>
      <w:r>
        <w:rPr>
          <w:sz w:val="28"/>
          <w:szCs w:val="28"/>
        </w:rPr>
        <w:t xml:space="preserve">Implementation margin </w:t>
      </w:r>
      <w:r w:rsidRPr="0045468A">
        <w:rPr>
          <w:i/>
          <w:sz w:val="28"/>
          <w:szCs w:val="28"/>
        </w:rPr>
        <w:t>I</w:t>
      </w:r>
      <w:r w:rsidRPr="0045468A">
        <w:rPr>
          <w:i/>
          <w:sz w:val="28"/>
          <w:szCs w:val="28"/>
          <w:vertAlign w:val="subscript"/>
        </w:rPr>
        <w:t>M</w:t>
      </w:r>
    </w:p>
    <w:p w:rsidR="00BC3F7C" w:rsidRDefault="0045468A" w:rsidP="00BC3F7C">
      <w:r>
        <w:t>An I</w:t>
      </w:r>
      <w:r w:rsidRPr="006B289D">
        <w:rPr>
          <w:vertAlign w:val="subscript"/>
        </w:rPr>
        <w:t>M</w:t>
      </w:r>
      <w:r>
        <w:t xml:space="preserve"> o</w:t>
      </w:r>
      <w:r w:rsidR="00A34D14">
        <w:t>f 2.5dB is used in Legacy LTE. Among other things t</w:t>
      </w:r>
      <w:r>
        <w:t>he I</w:t>
      </w:r>
      <w:r w:rsidRPr="00A34D14">
        <w:rPr>
          <w:vertAlign w:val="subscript"/>
        </w:rPr>
        <w:t>M</w:t>
      </w:r>
      <w:r>
        <w:t xml:space="preserve"> should also account f</w:t>
      </w:r>
      <w:r w:rsidR="001E372E">
        <w:t>or production variations</w:t>
      </w:r>
      <w:r w:rsidR="00A95834">
        <w:t>.</w:t>
      </w:r>
      <w:r w:rsidR="001E372E">
        <w:t xml:space="preserve"> </w:t>
      </w:r>
      <w:r w:rsidR="00A95834">
        <w:t>In order to achieve a good production yield the same I</w:t>
      </w:r>
      <w:r w:rsidR="00A95834" w:rsidRPr="00A34D14">
        <w:rPr>
          <w:vertAlign w:val="subscript"/>
        </w:rPr>
        <w:t>M</w:t>
      </w:r>
      <w:r w:rsidR="00A95834">
        <w:t xml:space="preserve"> </w:t>
      </w:r>
      <w:r w:rsidR="001E372E">
        <w:t>could</w:t>
      </w:r>
      <w:r>
        <w:t xml:space="preserve"> </w:t>
      </w:r>
      <w:r w:rsidR="00C043F1">
        <w:t xml:space="preserve">be </w:t>
      </w:r>
      <w:r>
        <w:t>used in NB IOT</w:t>
      </w:r>
      <w:r w:rsidR="00A95834">
        <w:t xml:space="preserve"> and thus</w:t>
      </w:r>
      <w:r>
        <w:t xml:space="preserve"> allow</w:t>
      </w:r>
      <w:r w:rsidR="00A95834">
        <w:t>ing</w:t>
      </w:r>
      <w:r>
        <w:t xml:space="preserve"> for a low total cost.</w:t>
      </w:r>
    </w:p>
    <w:p w:rsidR="0045468A" w:rsidRDefault="001E372E" w:rsidP="001E372E">
      <w:pPr>
        <w:pStyle w:val="Heading2"/>
        <w:rPr>
          <w:sz w:val="28"/>
          <w:szCs w:val="28"/>
        </w:rPr>
      </w:pPr>
      <w:r w:rsidRPr="001E372E">
        <w:rPr>
          <w:sz w:val="28"/>
          <w:szCs w:val="28"/>
        </w:rPr>
        <w:t xml:space="preserve">Band dependant relaxation </w:t>
      </w:r>
      <w:r w:rsidRPr="001E372E">
        <w:rPr>
          <w:i/>
          <w:sz w:val="28"/>
          <w:szCs w:val="28"/>
        </w:rPr>
        <w:t>R</w:t>
      </w:r>
      <w:r w:rsidRPr="001E372E">
        <w:rPr>
          <w:i/>
          <w:sz w:val="28"/>
          <w:szCs w:val="28"/>
          <w:vertAlign w:val="subscript"/>
        </w:rPr>
        <w:t>b</w:t>
      </w:r>
    </w:p>
    <w:p w:rsidR="003F03E8" w:rsidRDefault="001E372E" w:rsidP="001E372E">
      <w:r>
        <w:t>R</w:t>
      </w:r>
      <w:r w:rsidR="007A1107">
        <w:rPr>
          <w:vertAlign w:val="subscript"/>
        </w:rPr>
        <w:t>b</w:t>
      </w:r>
      <w:r>
        <w:t xml:space="preserve"> is introduced to compensate for centre frequency versus temperature drift in SAW based duplex filters. </w:t>
      </w:r>
      <w:proofErr w:type="spellStart"/>
      <w:r w:rsidR="007A1107">
        <w:t>R</w:t>
      </w:r>
      <w:r w:rsidR="007A1107" w:rsidRPr="00067AC8">
        <w:rPr>
          <w:vertAlign w:val="subscript"/>
        </w:rPr>
        <w:t>b</w:t>
      </w:r>
      <w:proofErr w:type="spellEnd"/>
      <w:r w:rsidR="007A1107">
        <w:t xml:space="preserve"> is shown in </w:t>
      </w:r>
      <w:r w:rsidR="00C575F6" w:rsidRPr="007A1107">
        <w:fldChar w:fldCharType="begin"/>
      </w:r>
      <w:r w:rsidR="007A1107" w:rsidRPr="007A1107">
        <w:instrText xml:space="preserve"> REF _Ref427157410 \h  \* MERGEFORMAT </w:instrText>
      </w:r>
      <w:r w:rsidR="00C575F6" w:rsidRPr="007A1107">
        <w:fldChar w:fldCharType="separate"/>
      </w:r>
      <w:proofErr w:type="gramStart"/>
      <w:r w:rsidR="007A1107" w:rsidRPr="007A1107">
        <w:t xml:space="preserve">Table  </w:t>
      </w:r>
      <w:r w:rsidR="007A1107" w:rsidRPr="007A1107">
        <w:rPr>
          <w:noProof/>
        </w:rPr>
        <w:t>1</w:t>
      </w:r>
      <w:proofErr w:type="gramEnd"/>
      <w:r w:rsidR="00C575F6" w:rsidRPr="007A1107">
        <w:fldChar w:fldCharType="end"/>
      </w:r>
      <w:r w:rsidR="007A1107">
        <w:t xml:space="preserve"> as agreed </w:t>
      </w:r>
      <w:r w:rsidR="00067AC8">
        <w:t>in</w:t>
      </w:r>
      <w:r w:rsidR="007A1107">
        <w:t xml:space="preserve"> </w:t>
      </w:r>
      <w:proofErr w:type="spellStart"/>
      <w:r w:rsidR="007A1107">
        <w:t>rel</w:t>
      </w:r>
      <w:proofErr w:type="spellEnd"/>
      <w:r w:rsidR="007A1107">
        <w:t xml:space="preserve"> 8 </w:t>
      </w:r>
      <w:r w:rsidR="00C575F6">
        <w:fldChar w:fldCharType="begin"/>
      </w:r>
      <w:r w:rsidR="009E59F4">
        <w:instrText xml:space="preserve"> REF _Ref447198757 \r \h </w:instrText>
      </w:r>
      <w:r w:rsidR="00C575F6">
        <w:fldChar w:fldCharType="separate"/>
      </w:r>
      <w:r w:rsidR="009E59F4">
        <w:t>[3]</w:t>
      </w:r>
      <w:r w:rsidR="00C575F6">
        <w:fldChar w:fldCharType="end"/>
      </w:r>
      <w:r w:rsidR="00C30401">
        <w:t xml:space="preserve">. </w:t>
      </w:r>
    </w:p>
    <w:p w:rsidR="003F03E8" w:rsidRDefault="000D6E21" w:rsidP="007A1107">
      <w:pPr>
        <w:jc w:val="center"/>
        <w:rPr>
          <w:rFonts w:eastAsia="MS Mincho"/>
          <w:lang w:eastAsia="ja-JP"/>
        </w:rPr>
      </w:pPr>
      <w:bookmarkStart w:id="6" w:name="_Ref427157410"/>
      <w:bookmarkStart w:id="7" w:name="_Ref427157312"/>
      <w:proofErr w:type="gramStart"/>
      <w:r>
        <w:rPr>
          <w:b/>
        </w:rPr>
        <w:t xml:space="preserve">Table </w:t>
      </w:r>
      <w:r w:rsidRPr="00EF4BC9">
        <w:rPr>
          <w:b/>
        </w:rPr>
        <w:t xml:space="preserve"> </w:t>
      </w:r>
      <w:proofErr w:type="gramEnd"/>
      <w:r w:rsidR="00C575F6">
        <w:rPr>
          <w:b/>
        </w:rPr>
        <w:fldChar w:fldCharType="begin"/>
      </w:r>
      <w:r w:rsidR="006B289D">
        <w:rPr>
          <w:b/>
        </w:rPr>
        <w:instrText xml:space="preserve"> SEQ Table \* ARABIC </w:instrText>
      </w:r>
      <w:r w:rsidR="00C575F6">
        <w:rPr>
          <w:b/>
        </w:rPr>
        <w:fldChar w:fldCharType="separate"/>
      </w:r>
      <w:r w:rsidR="003B29EC">
        <w:rPr>
          <w:b/>
          <w:noProof/>
        </w:rPr>
        <w:t>1</w:t>
      </w:r>
      <w:r w:rsidR="00C575F6">
        <w:rPr>
          <w:b/>
        </w:rPr>
        <w:fldChar w:fldCharType="end"/>
      </w:r>
      <w:bookmarkEnd w:id="6"/>
      <w:r w:rsidR="00EA4606">
        <w:rPr>
          <w:b/>
        </w:rPr>
        <w:t xml:space="preserve">. </w:t>
      </w:r>
      <w:r>
        <w:rPr>
          <w:b/>
        </w:rPr>
        <w:t xml:space="preserve"> </w:t>
      </w:r>
      <w:bookmarkEnd w:id="7"/>
      <w:r w:rsidR="00EA4606" w:rsidRPr="00EA4606">
        <w:rPr>
          <w:b/>
        </w:rPr>
        <w:t xml:space="preserve">Band-dependent relaxation </w:t>
      </w:r>
      <w:r w:rsidRPr="00EA4606">
        <w:rPr>
          <w:rFonts w:eastAsia="MS Mincho"/>
          <w:b/>
          <w:i/>
          <w:lang w:eastAsia="ja-JP"/>
        </w:rPr>
        <w:t>R</w:t>
      </w:r>
      <w:r w:rsidR="00EA4606" w:rsidRPr="00EA4606">
        <w:rPr>
          <w:rFonts w:eastAsia="MS Mincho"/>
          <w:b/>
          <w:i/>
          <w:vertAlign w:val="subscript"/>
          <w:lang w:eastAsia="ja-JP"/>
        </w:rPr>
        <w:t>b</w:t>
      </w:r>
    </w:p>
    <w:tbl>
      <w:tblPr>
        <w:tblStyle w:val="TableGrid"/>
        <w:tblW w:w="0" w:type="auto"/>
        <w:jc w:val="center"/>
        <w:tblLook w:val="04A0"/>
      </w:tblPr>
      <w:tblGrid>
        <w:gridCol w:w="2943"/>
        <w:gridCol w:w="993"/>
      </w:tblGrid>
      <w:tr w:rsidR="00EA4606" w:rsidTr="00D01488">
        <w:trPr>
          <w:trHeight w:val="113"/>
          <w:jc w:val="center"/>
        </w:trPr>
        <w:tc>
          <w:tcPr>
            <w:tcW w:w="2943" w:type="dxa"/>
            <w:vAlign w:val="center"/>
          </w:tcPr>
          <w:p w:rsidR="00EA4606" w:rsidRPr="00EA4606" w:rsidRDefault="00EA4606" w:rsidP="00EA4606">
            <w:pPr>
              <w:jc w:val="center"/>
              <w:rPr>
                <w:b/>
              </w:rPr>
            </w:pPr>
            <w:r w:rsidRPr="00EA4606">
              <w:rPr>
                <w:b/>
              </w:rPr>
              <w:t>Duplexer distance/Band gap</w:t>
            </w:r>
          </w:p>
        </w:tc>
        <w:tc>
          <w:tcPr>
            <w:tcW w:w="993" w:type="dxa"/>
            <w:vAlign w:val="center"/>
          </w:tcPr>
          <w:p w:rsidR="00EA4606" w:rsidRPr="00EA4606" w:rsidRDefault="00EA4606" w:rsidP="001E372E">
            <w:pPr>
              <w:rPr>
                <w:b/>
              </w:rPr>
            </w:pPr>
            <w:r w:rsidRPr="00EA4606">
              <w:rPr>
                <w:b/>
              </w:rPr>
              <w:t>R</w:t>
            </w:r>
            <w:r w:rsidRPr="00EA4606">
              <w:rPr>
                <w:b/>
                <w:vertAlign w:val="subscript"/>
              </w:rPr>
              <w:t>b</w:t>
            </w:r>
            <w:r w:rsidRPr="00EA4606">
              <w:rPr>
                <w:b/>
              </w:rPr>
              <w:t xml:space="preserve"> [dB]</w:t>
            </w:r>
          </w:p>
        </w:tc>
      </w:tr>
      <w:tr w:rsidR="00EA4606" w:rsidTr="00D01488">
        <w:trPr>
          <w:jc w:val="center"/>
        </w:trPr>
        <w:tc>
          <w:tcPr>
            <w:tcW w:w="2943" w:type="dxa"/>
            <w:vAlign w:val="center"/>
          </w:tcPr>
          <w:p w:rsidR="00EA4606" w:rsidRDefault="00EA4606" w:rsidP="00EA4606">
            <w:pPr>
              <w:jc w:val="center"/>
            </w:pPr>
            <w:r>
              <w:t>value ≤ 1.5</w:t>
            </w:r>
          </w:p>
        </w:tc>
        <w:tc>
          <w:tcPr>
            <w:tcW w:w="993" w:type="dxa"/>
            <w:vAlign w:val="center"/>
          </w:tcPr>
          <w:p w:rsidR="00EA4606" w:rsidRDefault="00EA4606" w:rsidP="001E372E">
            <w:r>
              <w:t>0</w:t>
            </w:r>
          </w:p>
        </w:tc>
      </w:tr>
      <w:tr w:rsidR="00EA4606" w:rsidTr="00D01488">
        <w:trPr>
          <w:jc w:val="center"/>
        </w:trPr>
        <w:tc>
          <w:tcPr>
            <w:tcW w:w="2943" w:type="dxa"/>
            <w:vAlign w:val="center"/>
          </w:tcPr>
          <w:p w:rsidR="00EA4606" w:rsidRDefault="00EA4606" w:rsidP="00EA4606">
            <w:pPr>
              <w:jc w:val="center"/>
            </w:pPr>
            <w:r>
              <w:t xml:space="preserve">1.5 &lt; value ≤ </w:t>
            </w:r>
            <w:r w:rsidR="007A1107">
              <w:t>2</w:t>
            </w:r>
          </w:p>
        </w:tc>
        <w:tc>
          <w:tcPr>
            <w:tcW w:w="993" w:type="dxa"/>
            <w:vAlign w:val="center"/>
          </w:tcPr>
          <w:p w:rsidR="00EA4606" w:rsidRDefault="00EA4606" w:rsidP="001E372E">
            <w:r>
              <w:t>1</w:t>
            </w:r>
          </w:p>
        </w:tc>
      </w:tr>
      <w:tr w:rsidR="00EA4606" w:rsidTr="00D01488">
        <w:trPr>
          <w:jc w:val="center"/>
        </w:trPr>
        <w:tc>
          <w:tcPr>
            <w:tcW w:w="2943" w:type="dxa"/>
            <w:vAlign w:val="center"/>
          </w:tcPr>
          <w:p w:rsidR="00EA4606" w:rsidRDefault="00EA4606" w:rsidP="00EA4606">
            <w:pPr>
              <w:jc w:val="center"/>
            </w:pPr>
            <w:r>
              <w:t>2 &lt; value ≤ 4</w:t>
            </w:r>
          </w:p>
        </w:tc>
        <w:tc>
          <w:tcPr>
            <w:tcW w:w="993" w:type="dxa"/>
            <w:vAlign w:val="center"/>
          </w:tcPr>
          <w:p w:rsidR="00EA4606" w:rsidRDefault="00EA4606" w:rsidP="001E372E">
            <w:r>
              <w:t>2</w:t>
            </w:r>
          </w:p>
        </w:tc>
      </w:tr>
      <w:tr w:rsidR="00EA4606" w:rsidTr="00D01488">
        <w:trPr>
          <w:jc w:val="center"/>
        </w:trPr>
        <w:tc>
          <w:tcPr>
            <w:tcW w:w="2943" w:type="dxa"/>
            <w:vAlign w:val="center"/>
          </w:tcPr>
          <w:p w:rsidR="00EA4606" w:rsidRDefault="00EA4606" w:rsidP="00EA4606">
            <w:pPr>
              <w:jc w:val="center"/>
            </w:pPr>
            <w:r>
              <w:t>value &gt; 4</w:t>
            </w:r>
          </w:p>
        </w:tc>
        <w:tc>
          <w:tcPr>
            <w:tcW w:w="993" w:type="dxa"/>
            <w:vAlign w:val="center"/>
          </w:tcPr>
          <w:p w:rsidR="00EA4606" w:rsidRDefault="00EA4606" w:rsidP="001E372E">
            <w:r>
              <w:t>3</w:t>
            </w:r>
          </w:p>
        </w:tc>
      </w:tr>
    </w:tbl>
    <w:p w:rsidR="00EA4606" w:rsidRDefault="00EA4606" w:rsidP="001E372E"/>
    <w:p w:rsidR="006B3893" w:rsidRDefault="009F026C" w:rsidP="001E372E">
      <w:r>
        <w:t>For a SA</w:t>
      </w:r>
      <w:r w:rsidR="007A1107">
        <w:t xml:space="preserve">W-less design in HD </w:t>
      </w:r>
      <w:r w:rsidR="009E59F4">
        <w:t xml:space="preserve">(half duplex) </w:t>
      </w:r>
      <w:r w:rsidR="007A1107">
        <w:t>operation R</w:t>
      </w:r>
      <w:r w:rsidR="007A1107" w:rsidRPr="007A1107">
        <w:rPr>
          <w:vertAlign w:val="subscript"/>
        </w:rPr>
        <w:t>b</w:t>
      </w:r>
      <w:r>
        <w:t xml:space="preserve"> does not apply.</w:t>
      </w:r>
      <w:r w:rsidR="003F03E8">
        <w:t xml:space="preserve"> </w:t>
      </w:r>
      <w:r w:rsidR="006B4C8D">
        <w:t>However, in order to enable</w:t>
      </w:r>
      <w:r>
        <w:t xml:space="preserve"> implementation </w:t>
      </w:r>
      <w:r w:rsidR="006B4C8D">
        <w:t xml:space="preserve">flexibility, </w:t>
      </w:r>
      <w:r w:rsidR="00C043F1">
        <w:t>the possibility to</w:t>
      </w:r>
      <w:r w:rsidR="006B4C8D">
        <w:t xml:space="preserve"> </w:t>
      </w:r>
      <w:r w:rsidR="00C043F1">
        <w:t>use</w:t>
      </w:r>
      <w:r w:rsidR="006B4C8D">
        <w:t xml:space="preserve"> high volume, low cost </w:t>
      </w:r>
      <w:r>
        <w:t xml:space="preserve">SAW filters </w:t>
      </w:r>
      <w:r w:rsidR="009E59F4">
        <w:t xml:space="preserve">would be highly beneficial (e.g. like those SAW filters </w:t>
      </w:r>
      <w:r>
        <w:t>originally designed for secondary RX</w:t>
      </w:r>
      <w:r w:rsidR="009E59F4">
        <w:t>)</w:t>
      </w:r>
      <w:r w:rsidR="006B4C8D">
        <w:t xml:space="preserve">. Therefore we propose that </w:t>
      </w:r>
      <w:r w:rsidRPr="009E59F4">
        <w:rPr>
          <w:i/>
        </w:rPr>
        <w:t>R</w:t>
      </w:r>
      <w:r w:rsidR="00BF67B4" w:rsidRPr="009E59F4">
        <w:rPr>
          <w:i/>
          <w:vertAlign w:val="subscript"/>
        </w:rPr>
        <w:t>b</w:t>
      </w:r>
      <w:r>
        <w:t xml:space="preserve"> should be reused</w:t>
      </w:r>
      <w:r w:rsidR="00BF67B4">
        <w:t xml:space="preserve"> from </w:t>
      </w:r>
      <w:proofErr w:type="spellStart"/>
      <w:r w:rsidR="00BF67B4">
        <w:t>rel</w:t>
      </w:r>
      <w:proofErr w:type="spellEnd"/>
      <w:r w:rsidR="00BF67B4">
        <w:t xml:space="preserve"> 8</w:t>
      </w:r>
      <w:r w:rsidR="00FB3267">
        <w:t>.</w:t>
      </w:r>
      <w:r w:rsidR="006B3893" w:rsidRPr="006B3893">
        <w:t xml:space="preserve"> </w:t>
      </w:r>
    </w:p>
    <w:p w:rsidR="009F026C" w:rsidRDefault="006B3893" w:rsidP="001E372E">
      <w:r>
        <w:t>In the event of lower RX band than the TX band (e.g. B13 and B20) there are additional SAW design constraints. In addition to that there are constrains for B13 due to the vicinity of B14.  Therefore, 1dB is added to B20, and 2dB to B13.</w:t>
      </w:r>
    </w:p>
    <w:p w:rsidR="00BC3F7C" w:rsidRDefault="00C043F1" w:rsidP="00C043F1">
      <w:pPr>
        <w:pStyle w:val="Heading2"/>
      </w:pPr>
      <w:r>
        <w:rPr>
          <w:sz w:val="28"/>
          <w:szCs w:val="28"/>
        </w:rPr>
        <w:t xml:space="preserve">Signal to Noise Ratio </w:t>
      </w:r>
      <w:r w:rsidRPr="00C043F1">
        <w:rPr>
          <w:i/>
          <w:sz w:val="28"/>
          <w:szCs w:val="28"/>
        </w:rPr>
        <w:t>SNR</w:t>
      </w:r>
    </w:p>
    <w:p w:rsidR="006B289D" w:rsidRDefault="00DB7841" w:rsidP="00DB7841">
      <w:r>
        <w:t xml:space="preserve">SNR is the operating SNR in dB to meet the 95% of maximum throughput </w:t>
      </w:r>
      <w:r w:rsidR="00FB78F0">
        <w:t xml:space="preserve">or 5% BLER </w:t>
      </w:r>
      <w:r>
        <w:t>under reference measurement channel (RMC)</w:t>
      </w:r>
      <w:r w:rsidR="00C043F1">
        <w:t>.</w:t>
      </w:r>
      <w:r>
        <w:t xml:space="preserve"> For legacy LTE </w:t>
      </w:r>
      <w:r w:rsidR="009E59F4">
        <w:t xml:space="preserve">SNR= </w:t>
      </w:r>
      <w:r>
        <w:t>-4dB is used for deriving REFSENS and is based on 2 Rx ports where the same power</w:t>
      </w:r>
      <w:r w:rsidR="00C043F1">
        <w:t>,</w:t>
      </w:r>
      <w:r>
        <w:t xml:space="preserve"> as specified in Table 7.3.1-1 in TS 36.101</w:t>
      </w:r>
      <w:r w:rsidR="00C043F1">
        <w:t>,</w:t>
      </w:r>
      <w:r>
        <w:t xml:space="preserve"> is applied at each port. </w:t>
      </w:r>
      <w:r w:rsidR="00C043F1">
        <w:t>In case of</w:t>
      </w:r>
      <w:r>
        <w:t xml:space="preserve"> 1 Rx </w:t>
      </w:r>
      <w:r w:rsidR="009E59F4">
        <w:t>the SNR was assumed -1dB without any further investigation (</w:t>
      </w:r>
      <w:r w:rsidR="00C043F1">
        <w:t>cat 0 and cat M1</w:t>
      </w:r>
      <w:r w:rsidR="009E59F4">
        <w:t>)</w:t>
      </w:r>
      <w:r w:rsidR="00C043F1">
        <w:t>. Regarding NB IOT we ca</w:t>
      </w:r>
      <w:r w:rsidR="009D124E">
        <w:t>nnot assume the same SNR since there is relatively lower payload size</w:t>
      </w:r>
      <w:r w:rsidR="007E4F61">
        <w:t xml:space="preserve"> and the usage of TBCC instead of turbo coding as in legacy LTE</w:t>
      </w:r>
      <w:r w:rsidR="009D124E">
        <w:t>.</w:t>
      </w:r>
      <w:r w:rsidR="00A634F0">
        <w:t xml:space="preserve"> A simulated SNR is depicted in </w:t>
      </w:r>
      <w:r w:rsidR="00C575F6">
        <w:fldChar w:fldCharType="begin"/>
      </w:r>
      <w:r w:rsidR="000D6E21">
        <w:instrText xml:space="preserve"> REF _Ref447186196 \h </w:instrText>
      </w:r>
      <w:r w:rsidR="00C575F6">
        <w:fldChar w:fldCharType="separate"/>
      </w:r>
      <w:r w:rsidR="000D6E21">
        <w:t xml:space="preserve">Figure </w:t>
      </w:r>
      <w:r w:rsidR="000D6E21">
        <w:rPr>
          <w:noProof/>
        </w:rPr>
        <w:t>1</w:t>
      </w:r>
      <w:r w:rsidR="00C575F6">
        <w:fldChar w:fldCharType="end"/>
      </w:r>
      <w:r w:rsidR="008271B8">
        <w:t xml:space="preserve"> assuming </w:t>
      </w:r>
      <w:r w:rsidR="00B75B13">
        <w:t>practical</w:t>
      </w:r>
      <w:r w:rsidR="00D30FC5">
        <w:t xml:space="preserve"> </w:t>
      </w:r>
      <w:r w:rsidR="008271B8">
        <w:t>channel estimation.</w:t>
      </w:r>
      <w:r w:rsidR="00993D71">
        <w:t xml:space="preserve"> </w:t>
      </w:r>
      <w:r w:rsidR="006B289D">
        <w:t xml:space="preserve">Simulation assumptions are listed in </w:t>
      </w:r>
      <w:r w:rsidR="00C575F6">
        <w:fldChar w:fldCharType="begin"/>
      </w:r>
      <w:r w:rsidR="00067AC8">
        <w:instrText xml:space="preserve"> REF _Ref447191807 \h </w:instrText>
      </w:r>
      <w:r w:rsidR="00C575F6">
        <w:fldChar w:fldCharType="separate"/>
      </w:r>
      <w:r w:rsidR="00067AC8">
        <w:t xml:space="preserve">Table </w:t>
      </w:r>
      <w:r w:rsidR="00067AC8">
        <w:rPr>
          <w:noProof/>
        </w:rPr>
        <w:t>2</w:t>
      </w:r>
      <w:r w:rsidR="00C575F6">
        <w:fldChar w:fldCharType="end"/>
      </w:r>
      <w:r w:rsidR="00067AC8">
        <w:t xml:space="preserve"> for </w:t>
      </w:r>
      <w:r w:rsidR="00FB78F0">
        <w:t xml:space="preserve">both </w:t>
      </w:r>
      <w:r w:rsidR="00067AC8">
        <w:t xml:space="preserve">in-band </w:t>
      </w:r>
      <w:r w:rsidR="00FB78F0">
        <w:t xml:space="preserve">and standalone / guard-band </w:t>
      </w:r>
      <w:r w:rsidR="00067AC8">
        <w:t>case</w:t>
      </w:r>
      <w:r w:rsidR="00FB78F0">
        <w:t>s</w:t>
      </w:r>
      <w:r w:rsidR="00067AC8">
        <w:t>.</w:t>
      </w:r>
      <w:r w:rsidR="00D30FC5">
        <w:t xml:space="preserve"> </w:t>
      </w:r>
      <w:r w:rsidR="00EA113D" w:rsidRPr="00EA113D">
        <w:t>The REFSENS conformance test is a conductive test where the channel is AWGN. The channel estimation in the demodulator in NB IOT is only based on very few reference symbols (NB-RS).</w:t>
      </w:r>
      <w:r w:rsidR="00B75B13">
        <w:t xml:space="preserve"> </w:t>
      </w:r>
      <w:r w:rsidR="00EA113D">
        <w:t>T</w:t>
      </w:r>
      <w:r w:rsidR="00B75B13">
        <w:t xml:space="preserve">herefore a practical </w:t>
      </w:r>
      <w:r w:rsidR="000366AA">
        <w:t xml:space="preserve">channel estimate seems </w:t>
      </w:r>
      <w:r w:rsidR="00547560">
        <w:t xml:space="preserve">to </w:t>
      </w:r>
      <w:r w:rsidR="000366AA">
        <w:t>more reflect the REFSENS conformance test scenario.</w:t>
      </w:r>
    </w:p>
    <w:p w:rsidR="00DB7841" w:rsidRDefault="00993D71" w:rsidP="00DB7841">
      <w:r>
        <w:t>According to the simulations</w:t>
      </w:r>
      <w:r w:rsidR="00FB78F0">
        <w:t>, the BLER of 5% can be obtained at</w:t>
      </w:r>
      <w:r>
        <w:t xml:space="preserve"> SNR</w:t>
      </w:r>
      <w:r w:rsidR="000366AA">
        <w:t>=1.5</w:t>
      </w:r>
      <w:r w:rsidR="008E4033">
        <w:t xml:space="preserve">dB </w:t>
      </w:r>
      <w:r>
        <w:t xml:space="preserve">for </w:t>
      </w:r>
      <w:r w:rsidR="000366AA">
        <w:t>in-band and SNR=1.9</w:t>
      </w:r>
      <w:r w:rsidR="00067AC8">
        <w:t>dB for stand</w:t>
      </w:r>
      <w:r>
        <w:t>alone</w:t>
      </w:r>
      <w:r w:rsidR="00FB78F0">
        <w:t>/guard-band</w:t>
      </w:r>
      <w:r>
        <w:t xml:space="preserve"> operation.</w:t>
      </w:r>
      <w:r w:rsidR="004249FF">
        <w:t xml:space="preserve"> </w:t>
      </w:r>
    </w:p>
    <w:p w:rsidR="004249FF" w:rsidRDefault="004249FF" w:rsidP="00DB7841"/>
    <w:p w:rsidR="00D30FC5" w:rsidRDefault="00D30FC5">
      <w:pPr>
        <w:jc w:val="center"/>
      </w:pPr>
    </w:p>
    <w:p w:rsidR="00DB7841" w:rsidRDefault="000D6E21" w:rsidP="00B75B13">
      <w:pPr>
        <w:pStyle w:val="Caption"/>
      </w:pPr>
      <w:bookmarkStart w:id="8" w:name="_Ref447186196"/>
      <w:proofErr w:type="gramStart"/>
      <w:r>
        <w:lastRenderedPageBreak/>
        <w:t xml:space="preserve">Figure </w:t>
      </w:r>
      <w:r w:rsidR="00C575F6">
        <w:fldChar w:fldCharType="begin"/>
      </w:r>
      <w:r w:rsidR="00605945">
        <w:instrText xml:space="preserve"> SEQ Figure \* ARABIC </w:instrText>
      </w:r>
      <w:r w:rsidR="00C575F6">
        <w:fldChar w:fldCharType="separate"/>
      </w:r>
      <w:r w:rsidR="006B289D">
        <w:rPr>
          <w:noProof/>
        </w:rPr>
        <w:t>1</w:t>
      </w:r>
      <w:r w:rsidR="00C575F6">
        <w:rPr>
          <w:noProof/>
        </w:rPr>
        <w:fldChar w:fldCharType="end"/>
      </w:r>
      <w:bookmarkEnd w:id="8"/>
      <w:r w:rsidR="00A634F0">
        <w:t>.</w:t>
      </w:r>
      <w:proofErr w:type="gramEnd"/>
      <w:r w:rsidR="00A634F0">
        <w:t xml:space="preserve"> B</w:t>
      </w:r>
      <w:r w:rsidR="007E4F61">
        <w:t>L</w:t>
      </w:r>
      <w:r w:rsidR="00A634F0">
        <w:t xml:space="preserve">ER versus </w:t>
      </w:r>
      <w:r>
        <w:t>SNR for NB IOT</w:t>
      </w:r>
      <w:r w:rsidR="007E4F61">
        <w:t xml:space="preserve"> with</w:t>
      </w:r>
      <w:r>
        <w:t xml:space="preserve"> perfect channel </w:t>
      </w:r>
      <w:r w:rsidR="00A634F0">
        <w:t>estimation</w:t>
      </w:r>
      <w:r w:rsidR="00EA113D" w:rsidRPr="00EA113D">
        <w:rPr>
          <w:color w:val="1F497D"/>
        </w:rPr>
        <w:t xml:space="preserve"> </w:t>
      </w:r>
      <w:r w:rsidR="00EA113D">
        <w:rPr>
          <w:noProof/>
          <w:color w:val="1F497D"/>
          <w:lang w:val="en-US" w:eastAsia="ja-JP"/>
        </w:rPr>
        <w:drawing>
          <wp:inline distT="0" distB="0" distL="0" distR="0">
            <wp:extent cx="6120765" cy="4588845"/>
            <wp:effectExtent l="0" t="0" r="0" b="0"/>
            <wp:docPr id="2" name="Picture 2" descr="cid:image004.png@01D18C47.E6AD2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18C47.E6AD2A90"/>
                    <pic:cNvPicPr>
                      <a:picLocks noChangeAspect="1" noChangeArrowheads="1"/>
                    </pic:cNvPicPr>
                  </pic:nvPicPr>
                  <pic:blipFill>
                    <a:blip r:embed="rId8" r:link="rId9" cstate="print">
                      <a:lum bright="-24000" contrast="32000"/>
                    </a:blip>
                    <a:srcRect/>
                    <a:stretch>
                      <a:fillRect/>
                    </a:stretch>
                  </pic:blipFill>
                  <pic:spPr bwMode="auto">
                    <a:xfrm>
                      <a:off x="0" y="0"/>
                      <a:ext cx="6120765" cy="4588845"/>
                    </a:xfrm>
                    <a:prstGeom prst="rect">
                      <a:avLst/>
                    </a:prstGeom>
                    <a:noFill/>
                    <a:ln w="9525">
                      <a:noFill/>
                      <a:miter lim="800000"/>
                      <a:headEnd/>
                      <a:tailEnd/>
                    </a:ln>
                  </pic:spPr>
                </pic:pic>
              </a:graphicData>
            </a:graphic>
          </wp:inline>
        </w:drawing>
      </w:r>
    </w:p>
    <w:p w:rsidR="006B289D" w:rsidRDefault="006B289D" w:rsidP="006B289D">
      <w:pPr>
        <w:pStyle w:val="Caption"/>
        <w:rPr>
          <w:color w:val="1F497D"/>
        </w:rPr>
      </w:pPr>
      <w:bookmarkStart w:id="9" w:name="_Ref447191807"/>
      <w:proofErr w:type="gramStart"/>
      <w:r>
        <w:t xml:space="preserve">Table </w:t>
      </w:r>
      <w:r w:rsidR="00C575F6">
        <w:fldChar w:fldCharType="begin"/>
      </w:r>
      <w:r w:rsidR="007F3B6C">
        <w:instrText xml:space="preserve"> SEQ Table \* ARABIC </w:instrText>
      </w:r>
      <w:r w:rsidR="00C575F6">
        <w:fldChar w:fldCharType="separate"/>
      </w:r>
      <w:r w:rsidR="003B29EC">
        <w:rPr>
          <w:noProof/>
        </w:rPr>
        <w:t>2</w:t>
      </w:r>
      <w:r w:rsidR="00C575F6">
        <w:fldChar w:fldCharType="end"/>
      </w:r>
      <w:bookmarkEnd w:id="9"/>
      <w:r>
        <w:t xml:space="preserve"> .</w:t>
      </w:r>
      <w:proofErr w:type="gramEnd"/>
      <w:r>
        <w:t xml:space="preserve"> Simu</w:t>
      </w:r>
      <w:r w:rsidR="00067AC8">
        <w:t>lation assumptions In-</w:t>
      </w:r>
      <w:r w:rsidR="00EB68A6">
        <w:t>b</w:t>
      </w:r>
      <w:r w:rsidR="00067AC8">
        <w:t xml:space="preserve">and </w:t>
      </w:r>
      <w:r w:rsidR="00EB68A6">
        <w:t xml:space="preserve">and standalone/guard-band </w:t>
      </w:r>
      <w:r w:rsidR="00067AC8">
        <w:t>case</w:t>
      </w:r>
      <w:r w:rsidR="00EB68A6">
        <w:t>s</w:t>
      </w:r>
    </w:p>
    <w:tbl>
      <w:tblPr>
        <w:tblStyle w:val="TableGrid"/>
        <w:tblW w:w="0" w:type="auto"/>
        <w:jc w:val="center"/>
        <w:tblLook w:val="04A0"/>
      </w:tblPr>
      <w:tblGrid>
        <w:gridCol w:w="3652"/>
        <w:gridCol w:w="1241"/>
        <w:gridCol w:w="1559"/>
        <w:gridCol w:w="2482"/>
      </w:tblGrid>
      <w:tr w:rsidR="007E4F61" w:rsidTr="00B75B13">
        <w:trPr>
          <w:jc w:val="center"/>
        </w:trPr>
        <w:tc>
          <w:tcPr>
            <w:tcW w:w="3652" w:type="dxa"/>
            <w:hideMark/>
          </w:tcPr>
          <w:p w:rsidR="007E4F61" w:rsidRDefault="007E4F61" w:rsidP="007E4F61">
            <w:pPr>
              <w:pStyle w:val="TH"/>
              <w:snapToGrid w:val="0"/>
              <w:spacing w:before="0" w:after="0"/>
              <w:rPr>
                <w:color w:val="000000"/>
              </w:rPr>
            </w:pPr>
            <w:r>
              <w:rPr>
                <w:color w:val="000000"/>
              </w:rPr>
              <w:lastRenderedPageBreak/>
              <w:t>Parameter</w:t>
            </w:r>
          </w:p>
        </w:tc>
        <w:tc>
          <w:tcPr>
            <w:tcW w:w="1241" w:type="dxa"/>
            <w:hideMark/>
          </w:tcPr>
          <w:p w:rsidR="007E4F61" w:rsidRDefault="007E4F61" w:rsidP="007E4F61">
            <w:pPr>
              <w:pStyle w:val="TH"/>
              <w:snapToGrid w:val="0"/>
              <w:spacing w:before="0" w:after="0"/>
              <w:rPr>
                <w:color w:val="000000"/>
              </w:rPr>
            </w:pPr>
            <w:r>
              <w:rPr>
                <w:color w:val="000000"/>
              </w:rPr>
              <w:t>Unit</w:t>
            </w:r>
          </w:p>
        </w:tc>
        <w:tc>
          <w:tcPr>
            <w:tcW w:w="1559" w:type="dxa"/>
            <w:hideMark/>
          </w:tcPr>
          <w:p w:rsidR="007E4F61" w:rsidRDefault="00D85900" w:rsidP="00D85900">
            <w:pPr>
              <w:pStyle w:val="TH"/>
              <w:snapToGrid w:val="0"/>
              <w:spacing w:before="0" w:after="0"/>
              <w:rPr>
                <w:color w:val="000000"/>
              </w:rPr>
            </w:pPr>
            <w:r>
              <w:rPr>
                <w:color w:val="000000"/>
              </w:rPr>
              <w:t>In-band Case</w:t>
            </w:r>
          </w:p>
        </w:tc>
        <w:tc>
          <w:tcPr>
            <w:tcW w:w="2482" w:type="dxa"/>
          </w:tcPr>
          <w:p w:rsidR="00D85900" w:rsidRDefault="00D85900" w:rsidP="007E4F61">
            <w:pPr>
              <w:pStyle w:val="TH"/>
              <w:snapToGrid w:val="0"/>
              <w:spacing w:before="0" w:after="0"/>
              <w:rPr>
                <w:color w:val="000000"/>
              </w:rPr>
            </w:pPr>
            <w:r>
              <w:rPr>
                <w:color w:val="000000"/>
              </w:rPr>
              <w:t>Standalone/Guardband</w:t>
            </w:r>
          </w:p>
          <w:p w:rsidR="007E4F61" w:rsidRDefault="00D85900" w:rsidP="007E4F61">
            <w:pPr>
              <w:pStyle w:val="TH"/>
              <w:snapToGrid w:val="0"/>
              <w:spacing w:before="0" w:after="0"/>
              <w:rPr>
                <w:color w:val="000000"/>
              </w:rPr>
            </w:pPr>
            <w:r>
              <w:rPr>
                <w:color w:val="000000"/>
              </w:rPr>
              <w:t>Case</w:t>
            </w:r>
          </w:p>
        </w:tc>
      </w:tr>
      <w:tr w:rsidR="007E4F61" w:rsidTr="00B75B13">
        <w:trPr>
          <w:jc w:val="center"/>
        </w:trPr>
        <w:tc>
          <w:tcPr>
            <w:tcW w:w="3652" w:type="dxa"/>
            <w:hideMark/>
          </w:tcPr>
          <w:p w:rsidR="007E4F61" w:rsidRDefault="007E4F61" w:rsidP="007E4F61">
            <w:pPr>
              <w:pStyle w:val="TAL"/>
              <w:snapToGrid w:val="0"/>
              <w:rPr>
                <w:color w:val="000000"/>
              </w:rPr>
            </w:pPr>
            <w:r>
              <w:rPr>
                <w:color w:val="000000"/>
              </w:rPr>
              <w:t>Channel bandwidth</w:t>
            </w:r>
          </w:p>
        </w:tc>
        <w:tc>
          <w:tcPr>
            <w:tcW w:w="1241" w:type="dxa"/>
            <w:hideMark/>
          </w:tcPr>
          <w:p w:rsidR="007E4F61" w:rsidRDefault="007E4F61" w:rsidP="007E4F61">
            <w:pPr>
              <w:pStyle w:val="TAC"/>
              <w:snapToGrid w:val="0"/>
              <w:rPr>
                <w:color w:val="000000"/>
              </w:rPr>
            </w:pPr>
            <w:r>
              <w:rPr>
                <w:color w:val="000000"/>
              </w:rPr>
              <w:t>MHz</w:t>
            </w:r>
          </w:p>
        </w:tc>
        <w:tc>
          <w:tcPr>
            <w:tcW w:w="1559" w:type="dxa"/>
            <w:hideMark/>
          </w:tcPr>
          <w:p w:rsidR="007E4F61" w:rsidRDefault="007E4F61" w:rsidP="007E4F61">
            <w:pPr>
              <w:pStyle w:val="TAC"/>
              <w:snapToGrid w:val="0"/>
              <w:rPr>
                <w:color w:val="000000"/>
              </w:rPr>
            </w:pPr>
            <w:r>
              <w:rPr>
                <w:color w:val="000000"/>
              </w:rPr>
              <w:t>10</w:t>
            </w:r>
          </w:p>
        </w:tc>
        <w:tc>
          <w:tcPr>
            <w:tcW w:w="2482" w:type="dxa"/>
          </w:tcPr>
          <w:p w:rsidR="007E4F61" w:rsidRDefault="007E4F61" w:rsidP="007E4F61">
            <w:pPr>
              <w:pStyle w:val="TAC"/>
              <w:snapToGrid w:val="0"/>
              <w:rPr>
                <w:color w:val="000000"/>
              </w:rPr>
            </w:pPr>
            <w:r>
              <w:rPr>
                <w:color w:val="000000"/>
              </w:rPr>
              <w:t>10</w:t>
            </w:r>
          </w:p>
        </w:tc>
      </w:tr>
      <w:tr w:rsidR="00FB78F0" w:rsidTr="00B75B13">
        <w:trPr>
          <w:jc w:val="center"/>
        </w:trPr>
        <w:tc>
          <w:tcPr>
            <w:tcW w:w="3652" w:type="dxa"/>
          </w:tcPr>
          <w:p w:rsidR="00FB78F0" w:rsidRDefault="00FB78F0" w:rsidP="007E4F61">
            <w:pPr>
              <w:pStyle w:val="TAL"/>
              <w:rPr>
                <w:color w:val="000000"/>
              </w:rPr>
            </w:pPr>
            <w:r>
              <w:rPr>
                <w:color w:val="000000"/>
              </w:rPr>
              <w:t>Antenna configuration</w:t>
            </w:r>
          </w:p>
        </w:tc>
        <w:tc>
          <w:tcPr>
            <w:tcW w:w="1241" w:type="dxa"/>
          </w:tcPr>
          <w:p w:rsidR="00FB78F0" w:rsidRDefault="00FB78F0" w:rsidP="007E4F61">
            <w:pPr>
              <w:pStyle w:val="TAC"/>
              <w:rPr>
                <w:color w:val="000000"/>
              </w:rPr>
            </w:pPr>
          </w:p>
        </w:tc>
        <w:tc>
          <w:tcPr>
            <w:tcW w:w="1559" w:type="dxa"/>
          </w:tcPr>
          <w:p w:rsidR="00FB78F0" w:rsidRDefault="00FB78F0" w:rsidP="007E4F61">
            <w:pPr>
              <w:pStyle w:val="TAC"/>
              <w:rPr>
                <w:color w:val="000000"/>
              </w:rPr>
            </w:pPr>
            <w:r>
              <w:rPr>
                <w:color w:val="000000"/>
              </w:rPr>
              <w:t>SISO</w:t>
            </w:r>
          </w:p>
        </w:tc>
        <w:tc>
          <w:tcPr>
            <w:tcW w:w="2482" w:type="dxa"/>
          </w:tcPr>
          <w:p w:rsidR="00FB78F0" w:rsidRDefault="00FB78F0" w:rsidP="007E4F61">
            <w:pPr>
              <w:pStyle w:val="TAC"/>
              <w:rPr>
                <w:color w:val="000000"/>
              </w:rPr>
            </w:pPr>
            <w:r>
              <w:rPr>
                <w:color w:val="000000"/>
              </w:rPr>
              <w:t>SISO</w:t>
            </w:r>
          </w:p>
        </w:tc>
      </w:tr>
      <w:tr w:rsidR="007E4F61" w:rsidTr="00B75B13">
        <w:trPr>
          <w:jc w:val="center"/>
        </w:trPr>
        <w:tc>
          <w:tcPr>
            <w:tcW w:w="3652" w:type="dxa"/>
            <w:hideMark/>
          </w:tcPr>
          <w:p w:rsidR="007E4F61" w:rsidRDefault="007E4F61" w:rsidP="007E4F61">
            <w:pPr>
              <w:pStyle w:val="TAL"/>
              <w:rPr>
                <w:color w:val="000000"/>
              </w:rPr>
            </w:pPr>
            <w:r>
              <w:rPr>
                <w:color w:val="000000"/>
              </w:rPr>
              <w:t>Allocated resource blocks</w:t>
            </w:r>
          </w:p>
        </w:tc>
        <w:tc>
          <w:tcPr>
            <w:tcW w:w="1241" w:type="dxa"/>
          </w:tcPr>
          <w:p w:rsidR="007E4F61" w:rsidRDefault="007E4F61" w:rsidP="007E4F61">
            <w:pPr>
              <w:pStyle w:val="TAC"/>
              <w:rPr>
                <w:color w:val="000000"/>
              </w:rPr>
            </w:pPr>
          </w:p>
        </w:tc>
        <w:tc>
          <w:tcPr>
            <w:tcW w:w="1559" w:type="dxa"/>
            <w:hideMark/>
          </w:tcPr>
          <w:p w:rsidR="007E4F61" w:rsidRDefault="007E4F61" w:rsidP="007E4F61">
            <w:pPr>
              <w:pStyle w:val="TAC"/>
              <w:rPr>
                <w:color w:val="000000"/>
              </w:rPr>
            </w:pPr>
            <w:r>
              <w:rPr>
                <w:color w:val="000000"/>
              </w:rPr>
              <w:t>1</w:t>
            </w:r>
          </w:p>
        </w:tc>
        <w:tc>
          <w:tcPr>
            <w:tcW w:w="2482" w:type="dxa"/>
          </w:tcPr>
          <w:p w:rsidR="007E4F61" w:rsidRDefault="007E4F61" w:rsidP="007E4F61">
            <w:pPr>
              <w:pStyle w:val="TAC"/>
              <w:rPr>
                <w:color w:val="000000"/>
              </w:rPr>
            </w:pPr>
            <w:r>
              <w:rPr>
                <w:color w:val="000000"/>
              </w:rPr>
              <w:t>1</w:t>
            </w:r>
          </w:p>
        </w:tc>
      </w:tr>
      <w:tr w:rsidR="007E4F61" w:rsidTr="00B75B13">
        <w:trPr>
          <w:jc w:val="center"/>
        </w:trPr>
        <w:tc>
          <w:tcPr>
            <w:tcW w:w="3652" w:type="dxa"/>
            <w:hideMark/>
          </w:tcPr>
          <w:p w:rsidR="007E4F61" w:rsidRDefault="007E4F61" w:rsidP="007E4F61">
            <w:pPr>
              <w:pStyle w:val="TAL"/>
              <w:rPr>
                <w:color w:val="000000"/>
              </w:rPr>
            </w:pPr>
            <w:r>
              <w:rPr>
                <w:color w:val="000000"/>
              </w:rPr>
              <w:t>Subcarriers per resource block</w:t>
            </w:r>
          </w:p>
        </w:tc>
        <w:tc>
          <w:tcPr>
            <w:tcW w:w="1241" w:type="dxa"/>
          </w:tcPr>
          <w:p w:rsidR="007E4F61" w:rsidRDefault="007E4F61" w:rsidP="007E4F61">
            <w:pPr>
              <w:pStyle w:val="TAC"/>
              <w:rPr>
                <w:color w:val="000000"/>
              </w:rPr>
            </w:pPr>
          </w:p>
        </w:tc>
        <w:tc>
          <w:tcPr>
            <w:tcW w:w="1559" w:type="dxa"/>
            <w:hideMark/>
          </w:tcPr>
          <w:p w:rsidR="007E4F61" w:rsidRDefault="007E4F61" w:rsidP="007E4F61">
            <w:pPr>
              <w:pStyle w:val="TAC"/>
              <w:rPr>
                <w:color w:val="000000"/>
              </w:rPr>
            </w:pPr>
            <w:r>
              <w:rPr>
                <w:color w:val="000000"/>
              </w:rPr>
              <w:t>12</w:t>
            </w:r>
          </w:p>
        </w:tc>
        <w:tc>
          <w:tcPr>
            <w:tcW w:w="2482" w:type="dxa"/>
          </w:tcPr>
          <w:p w:rsidR="007E4F61" w:rsidRDefault="007E4F61" w:rsidP="007E4F61">
            <w:pPr>
              <w:pStyle w:val="TAC"/>
              <w:rPr>
                <w:color w:val="000000"/>
              </w:rPr>
            </w:pPr>
            <w:r>
              <w:rPr>
                <w:color w:val="000000"/>
              </w:rPr>
              <w:t>12</w:t>
            </w:r>
          </w:p>
        </w:tc>
      </w:tr>
      <w:tr w:rsidR="007E4F61" w:rsidTr="00B75B13">
        <w:trPr>
          <w:jc w:val="center"/>
        </w:trPr>
        <w:tc>
          <w:tcPr>
            <w:tcW w:w="3652" w:type="dxa"/>
            <w:hideMark/>
          </w:tcPr>
          <w:p w:rsidR="007E4F61" w:rsidRDefault="007E4F61" w:rsidP="007E4F61">
            <w:pPr>
              <w:pStyle w:val="TAL"/>
              <w:rPr>
                <w:color w:val="000000"/>
              </w:rPr>
            </w:pPr>
            <w:r>
              <w:rPr>
                <w:color w:val="000000"/>
              </w:rPr>
              <w:t>Allocated subframes per Radio Frame</w:t>
            </w:r>
          </w:p>
        </w:tc>
        <w:tc>
          <w:tcPr>
            <w:tcW w:w="1241" w:type="dxa"/>
          </w:tcPr>
          <w:p w:rsidR="007E4F61" w:rsidRDefault="007E4F61" w:rsidP="007E4F61">
            <w:pPr>
              <w:pStyle w:val="TAC"/>
              <w:rPr>
                <w:color w:val="000000"/>
              </w:rPr>
            </w:pPr>
          </w:p>
        </w:tc>
        <w:tc>
          <w:tcPr>
            <w:tcW w:w="1559" w:type="dxa"/>
            <w:hideMark/>
          </w:tcPr>
          <w:p w:rsidR="007E4F61" w:rsidRDefault="007E4F61" w:rsidP="007E4F61">
            <w:pPr>
              <w:pStyle w:val="TAC"/>
              <w:rPr>
                <w:color w:val="000000"/>
              </w:rPr>
            </w:pPr>
            <w:r>
              <w:rPr>
                <w:color w:val="000000"/>
              </w:rPr>
              <w:t>10</w:t>
            </w:r>
          </w:p>
        </w:tc>
        <w:tc>
          <w:tcPr>
            <w:tcW w:w="2482" w:type="dxa"/>
          </w:tcPr>
          <w:p w:rsidR="007E4F61" w:rsidRDefault="007E4F61" w:rsidP="007E4F61">
            <w:pPr>
              <w:pStyle w:val="TAC"/>
              <w:rPr>
                <w:color w:val="000000"/>
              </w:rPr>
            </w:pPr>
            <w:r>
              <w:rPr>
                <w:color w:val="000000"/>
              </w:rPr>
              <w:t>10</w:t>
            </w:r>
          </w:p>
        </w:tc>
      </w:tr>
      <w:tr w:rsidR="00EB68A6" w:rsidTr="00B75B13">
        <w:trPr>
          <w:jc w:val="center"/>
        </w:trPr>
        <w:tc>
          <w:tcPr>
            <w:tcW w:w="3652" w:type="dxa"/>
          </w:tcPr>
          <w:p w:rsidR="00EB68A6" w:rsidRDefault="00EB68A6" w:rsidP="007E4F61">
            <w:pPr>
              <w:pStyle w:val="TAL"/>
              <w:rPr>
                <w:color w:val="000000"/>
              </w:rPr>
            </w:pPr>
            <w:r>
              <w:rPr>
                <w:color w:val="000000"/>
              </w:rPr>
              <w:t>Channel Coding</w:t>
            </w:r>
          </w:p>
        </w:tc>
        <w:tc>
          <w:tcPr>
            <w:tcW w:w="1241" w:type="dxa"/>
          </w:tcPr>
          <w:p w:rsidR="00EB68A6" w:rsidRDefault="00EB68A6" w:rsidP="007E4F61">
            <w:pPr>
              <w:pStyle w:val="TAC"/>
              <w:rPr>
                <w:color w:val="000000"/>
              </w:rPr>
            </w:pPr>
          </w:p>
        </w:tc>
        <w:tc>
          <w:tcPr>
            <w:tcW w:w="1559" w:type="dxa"/>
          </w:tcPr>
          <w:p w:rsidR="00EB68A6" w:rsidRDefault="00EB68A6" w:rsidP="007E4F61">
            <w:pPr>
              <w:pStyle w:val="TAC"/>
              <w:rPr>
                <w:color w:val="000000"/>
              </w:rPr>
            </w:pPr>
            <w:r>
              <w:rPr>
                <w:color w:val="000000"/>
              </w:rPr>
              <w:t>TBCC</w:t>
            </w:r>
          </w:p>
        </w:tc>
        <w:tc>
          <w:tcPr>
            <w:tcW w:w="2482" w:type="dxa"/>
          </w:tcPr>
          <w:p w:rsidR="00EB68A6" w:rsidRDefault="00EB68A6" w:rsidP="007E4F61">
            <w:pPr>
              <w:pStyle w:val="TAC"/>
              <w:rPr>
                <w:color w:val="000000"/>
              </w:rPr>
            </w:pPr>
            <w:r>
              <w:rPr>
                <w:color w:val="000000"/>
              </w:rPr>
              <w:t>TBCC</w:t>
            </w:r>
          </w:p>
        </w:tc>
      </w:tr>
      <w:tr w:rsidR="007E4F61" w:rsidTr="00B75B13">
        <w:trPr>
          <w:jc w:val="center"/>
        </w:trPr>
        <w:tc>
          <w:tcPr>
            <w:tcW w:w="3652" w:type="dxa"/>
            <w:hideMark/>
          </w:tcPr>
          <w:p w:rsidR="007E4F61" w:rsidRDefault="007E4F61" w:rsidP="007E4F61">
            <w:pPr>
              <w:pStyle w:val="TAL"/>
              <w:rPr>
                <w:color w:val="000000"/>
              </w:rPr>
            </w:pPr>
            <w:r>
              <w:rPr>
                <w:color w:val="000000"/>
              </w:rPr>
              <w:t>Modulation</w:t>
            </w:r>
          </w:p>
        </w:tc>
        <w:tc>
          <w:tcPr>
            <w:tcW w:w="1241" w:type="dxa"/>
          </w:tcPr>
          <w:p w:rsidR="007E4F61" w:rsidRDefault="007E4F61" w:rsidP="007E4F61">
            <w:pPr>
              <w:pStyle w:val="TAC"/>
              <w:rPr>
                <w:color w:val="000000"/>
              </w:rPr>
            </w:pPr>
          </w:p>
        </w:tc>
        <w:tc>
          <w:tcPr>
            <w:tcW w:w="1559" w:type="dxa"/>
            <w:hideMark/>
          </w:tcPr>
          <w:p w:rsidR="007E4F61" w:rsidRDefault="007E4F61" w:rsidP="007E4F61">
            <w:pPr>
              <w:pStyle w:val="TAC"/>
              <w:rPr>
                <w:color w:val="000000"/>
              </w:rPr>
            </w:pPr>
            <w:r>
              <w:rPr>
                <w:color w:val="000000"/>
              </w:rPr>
              <w:t>QPSK</w:t>
            </w:r>
          </w:p>
        </w:tc>
        <w:tc>
          <w:tcPr>
            <w:tcW w:w="2482" w:type="dxa"/>
          </w:tcPr>
          <w:p w:rsidR="007E4F61" w:rsidRDefault="007E4F61" w:rsidP="007E4F61">
            <w:pPr>
              <w:pStyle w:val="TAC"/>
              <w:rPr>
                <w:color w:val="000000"/>
              </w:rPr>
            </w:pPr>
            <w:r>
              <w:rPr>
                <w:color w:val="000000"/>
              </w:rPr>
              <w:t>QPSK</w:t>
            </w:r>
          </w:p>
        </w:tc>
      </w:tr>
      <w:tr w:rsidR="007E4F61" w:rsidTr="00B75B13">
        <w:trPr>
          <w:jc w:val="center"/>
        </w:trPr>
        <w:tc>
          <w:tcPr>
            <w:tcW w:w="3652" w:type="dxa"/>
            <w:hideMark/>
          </w:tcPr>
          <w:p w:rsidR="007E4F61" w:rsidRDefault="007E4F61" w:rsidP="007E4F61">
            <w:pPr>
              <w:pStyle w:val="TAL"/>
              <w:rPr>
                <w:color w:val="000000"/>
              </w:rPr>
            </w:pPr>
            <w:r>
              <w:rPr>
                <w:color w:val="000000"/>
              </w:rPr>
              <w:t>Target Coding Rate</w:t>
            </w:r>
          </w:p>
        </w:tc>
        <w:tc>
          <w:tcPr>
            <w:tcW w:w="1241" w:type="dxa"/>
          </w:tcPr>
          <w:p w:rsidR="007E4F61" w:rsidRDefault="007E4F61" w:rsidP="007E4F61">
            <w:pPr>
              <w:pStyle w:val="TAC"/>
              <w:rPr>
                <w:color w:val="000000"/>
              </w:rPr>
            </w:pPr>
          </w:p>
        </w:tc>
        <w:tc>
          <w:tcPr>
            <w:tcW w:w="1559" w:type="dxa"/>
            <w:hideMark/>
          </w:tcPr>
          <w:p w:rsidR="007E4F61" w:rsidRDefault="007E4F61" w:rsidP="007E4F61">
            <w:pPr>
              <w:pStyle w:val="TAC"/>
              <w:rPr>
                <w:color w:val="000000"/>
              </w:rPr>
            </w:pPr>
            <w:r>
              <w:rPr>
                <w:color w:val="000000"/>
              </w:rPr>
              <w:t>1/3</w:t>
            </w:r>
          </w:p>
        </w:tc>
        <w:tc>
          <w:tcPr>
            <w:tcW w:w="2482" w:type="dxa"/>
          </w:tcPr>
          <w:p w:rsidR="007E4F61" w:rsidRDefault="007E4F61" w:rsidP="007E4F61">
            <w:pPr>
              <w:pStyle w:val="TAC"/>
              <w:rPr>
                <w:color w:val="000000"/>
              </w:rPr>
            </w:pPr>
            <w:r>
              <w:rPr>
                <w:color w:val="000000"/>
              </w:rPr>
              <w:t>1/3</w:t>
            </w:r>
          </w:p>
        </w:tc>
      </w:tr>
      <w:tr w:rsidR="007E4F61" w:rsidTr="00B75B13">
        <w:trPr>
          <w:jc w:val="center"/>
        </w:trPr>
        <w:tc>
          <w:tcPr>
            <w:tcW w:w="3652" w:type="dxa"/>
            <w:hideMark/>
          </w:tcPr>
          <w:p w:rsidR="007E4F61" w:rsidRDefault="007E4F61" w:rsidP="007E4F61">
            <w:pPr>
              <w:pStyle w:val="TAL"/>
              <w:rPr>
                <w:color w:val="000000"/>
              </w:rPr>
            </w:pPr>
            <w:r>
              <w:rPr>
                <w:color w:val="000000"/>
              </w:rPr>
              <w:t>Number of HARQ Processes</w:t>
            </w:r>
          </w:p>
        </w:tc>
        <w:tc>
          <w:tcPr>
            <w:tcW w:w="1241" w:type="dxa"/>
            <w:hideMark/>
          </w:tcPr>
          <w:p w:rsidR="007E4F61" w:rsidRDefault="007E4F61" w:rsidP="007E4F61">
            <w:pPr>
              <w:pStyle w:val="TAC"/>
              <w:rPr>
                <w:color w:val="000000"/>
              </w:rPr>
            </w:pPr>
            <w:r>
              <w:rPr>
                <w:color w:val="000000"/>
              </w:rPr>
              <w:t>Processes</w:t>
            </w:r>
          </w:p>
        </w:tc>
        <w:tc>
          <w:tcPr>
            <w:tcW w:w="1559" w:type="dxa"/>
            <w:hideMark/>
          </w:tcPr>
          <w:p w:rsidR="007E4F61" w:rsidRDefault="007E4F61" w:rsidP="007E4F61">
            <w:pPr>
              <w:pStyle w:val="TAC"/>
              <w:rPr>
                <w:color w:val="000000"/>
              </w:rPr>
            </w:pPr>
            <w:r>
              <w:rPr>
                <w:color w:val="000000"/>
              </w:rPr>
              <w:t>8</w:t>
            </w:r>
          </w:p>
        </w:tc>
        <w:tc>
          <w:tcPr>
            <w:tcW w:w="2482" w:type="dxa"/>
          </w:tcPr>
          <w:p w:rsidR="007E4F61" w:rsidRDefault="007E4F61" w:rsidP="007E4F61">
            <w:pPr>
              <w:pStyle w:val="TAC"/>
              <w:rPr>
                <w:color w:val="000000"/>
              </w:rPr>
            </w:pPr>
            <w:r>
              <w:rPr>
                <w:color w:val="000000"/>
              </w:rPr>
              <w:t>8</w:t>
            </w:r>
          </w:p>
        </w:tc>
      </w:tr>
      <w:tr w:rsidR="007E4F61" w:rsidTr="00B75B13">
        <w:trPr>
          <w:jc w:val="center"/>
        </w:trPr>
        <w:tc>
          <w:tcPr>
            <w:tcW w:w="3652" w:type="dxa"/>
            <w:hideMark/>
          </w:tcPr>
          <w:p w:rsidR="007E4F61" w:rsidRDefault="007E4F61" w:rsidP="007E4F61">
            <w:pPr>
              <w:pStyle w:val="TAL"/>
              <w:rPr>
                <w:color w:val="000000"/>
              </w:rPr>
            </w:pPr>
            <w:r>
              <w:rPr>
                <w:color w:val="000000"/>
              </w:rPr>
              <w:t>Maximum number of HARQ transmissions</w:t>
            </w:r>
          </w:p>
        </w:tc>
        <w:tc>
          <w:tcPr>
            <w:tcW w:w="1241" w:type="dxa"/>
          </w:tcPr>
          <w:p w:rsidR="007E4F61" w:rsidRDefault="007E4F61" w:rsidP="007E4F61">
            <w:pPr>
              <w:pStyle w:val="TAC"/>
              <w:rPr>
                <w:color w:val="000000"/>
              </w:rPr>
            </w:pPr>
          </w:p>
        </w:tc>
        <w:tc>
          <w:tcPr>
            <w:tcW w:w="1559" w:type="dxa"/>
            <w:hideMark/>
          </w:tcPr>
          <w:p w:rsidR="007E4F61" w:rsidRDefault="007E4F61" w:rsidP="007E4F61">
            <w:pPr>
              <w:pStyle w:val="TAC"/>
              <w:rPr>
                <w:color w:val="000000"/>
              </w:rPr>
            </w:pPr>
            <w:r>
              <w:rPr>
                <w:color w:val="000000"/>
              </w:rPr>
              <w:t>1</w:t>
            </w:r>
          </w:p>
        </w:tc>
        <w:tc>
          <w:tcPr>
            <w:tcW w:w="2482" w:type="dxa"/>
          </w:tcPr>
          <w:p w:rsidR="007E4F61" w:rsidRDefault="007E4F61" w:rsidP="007E4F61">
            <w:pPr>
              <w:pStyle w:val="TAC"/>
              <w:rPr>
                <w:color w:val="000000"/>
              </w:rPr>
            </w:pPr>
            <w:r>
              <w:rPr>
                <w:color w:val="000000"/>
              </w:rPr>
              <w:t>1</w:t>
            </w:r>
          </w:p>
        </w:tc>
      </w:tr>
      <w:tr w:rsidR="007E4F61" w:rsidTr="00B75B13">
        <w:trPr>
          <w:jc w:val="center"/>
        </w:trPr>
        <w:tc>
          <w:tcPr>
            <w:tcW w:w="3652" w:type="dxa"/>
            <w:hideMark/>
          </w:tcPr>
          <w:p w:rsidR="007E4F61" w:rsidRDefault="007E4F61" w:rsidP="007E4F61">
            <w:pPr>
              <w:pStyle w:val="TAL"/>
              <w:rPr>
                <w:color w:val="000000"/>
              </w:rPr>
            </w:pPr>
            <w:r>
              <w:rPr>
                <w:color w:val="000000"/>
              </w:rPr>
              <w:t>Information Bit Payload per Sub-Frame</w:t>
            </w:r>
          </w:p>
        </w:tc>
        <w:tc>
          <w:tcPr>
            <w:tcW w:w="1241" w:type="dxa"/>
          </w:tcPr>
          <w:p w:rsidR="007E4F61" w:rsidRDefault="007E4F61" w:rsidP="007E4F61">
            <w:pPr>
              <w:pStyle w:val="TAC"/>
              <w:rPr>
                <w:color w:val="000000"/>
              </w:rPr>
            </w:pPr>
          </w:p>
        </w:tc>
        <w:tc>
          <w:tcPr>
            <w:tcW w:w="1559" w:type="dxa"/>
            <w:hideMark/>
          </w:tcPr>
          <w:p w:rsidR="007E4F61" w:rsidRDefault="007E4F61" w:rsidP="007E4F61">
            <w:pPr>
              <w:pStyle w:val="TAC"/>
              <w:rPr>
                <w:color w:val="000000"/>
              </w:rPr>
            </w:pPr>
            <w:r>
              <w:rPr>
                <w:color w:val="000000"/>
              </w:rPr>
              <w:t>56</w:t>
            </w:r>
          </w:p>
        </w:tc>
        <w:tc>
          <w:tcPr>
            <w:tcW w:w="2482" w:type="dxa"/>
          </w:tcPr>
          <w:p w:rsidR="007E4F61" w:rsidRDefault="007E4F61" w:rsidP="007E4F61">
            <w:pPr>
              <w:pStyle w:val="TAC"/>
              <w:rPr>
                <w:color w:val="000000"/>
              </w:rPr>
            </w:pPr>
            <w:r>
              <w:rPr>
                <w:color w:val="000000"/>
              </w:rPr>
              <w:t>88</w:t>
            </w:r>
          </w:p>
        </w:tc>
      </w:tr>
      <w:tr w:rsidR="007E4F61" w:rsidTr="00B75B13">
        <w:trPr>
          <w:jc w:val="center"/>
        </w:trPr>
        <w:tc>
          <w:tcPr>
            <w:tcW w:w="3652" w:type="dxa"/>
            <w:hideMark/>
          </w:tcPr>
          <w:p w:rsidR="007E4F61" w:rsidRDefault="007E4F61" w:rsidP="007E4F61">
            <w:pPr>
              <w:pStyle w:val="TAL"/>
              <w:rPr>
                <w:color w:val="000000"/>
              </w:rPr>
            </w:pPr>
            <w:r>
              <w:rPr>
                <w:color w:val="000000"/>
              </w:rPr>
              <w:t>Transport block CRC</w:t>
            </w:r>
          </w:p>
        </w:tc>
        <w:tc>
          <w:tcPr>
            <w:tcW w:w="1241" w:type="dxa"/>
            <w:hideMark/>
          </w:tcPr>
          <w:p w:rsidR="007E4F61" w:rsidRDefault="007E4F61" w:rsidP="007E4F61">
            <w:pPr>
              <w:pStyle w:val="TAC"/>
              <w:rPr>
                <w:color w:val="000000"/>
              </w:rPr>
            </w:pPr>
            <w:r>
              <w:rPr>
                <w:color w:val="000000"/>
              </w:rPr>
              <w:t>Bits</w:t>
            </w:r>
          </w:p>
        </w:tc>
        <w:tc>
          <w:tcPr>
            <w:tcW w:w="1559" w:type="dxa"/>
            <w:hideMark/>
          </w:tcPr>
          <w:p w:rsidR="007E4F61" w:rsidRDefault="007E4F61" w:rsidP="007E4F61">
            <w:pPr>
              <w:pStyle w:val="TAC"/>
              <w:rPr>
                <w:color w:val="000000"/>
              </w:rPr>
            </w:pPr>
            <w:r>
              <w:rPr>
                <w:color w:val="000000"/>
              </w:rPr>
              <w:t>24</w:t>
            </w:r>
          </w:p>
        </w:tc>
        <w:tc>
          <w:tcPr>
            <w:tcW w:w="2482" w:type="dxa"/>
          </w:tcPr>
          <w:p w:rsidR="007E4F61" w:rsidRDefault="007E4F61" w:rsidP="007E4F61">
            <w:pPr>
              <w:pStyle w:val="TAC"/>
              <w:rPr>
                <w:color w:val="000000"/>
              </w:rPr>
            </w:pPr>
            <w:r>
              <w:rPr>
                <w:color w:val="000000"/>
              </w:rPr>
              <w:t>24</w:t>
            </w:r>
          </w:p>
        </w:tc>
      </w:tr>
      <w:tr w:rsidR="007E4F61" w:rsidTr="00B75B13">
        <w:trPr>
          <w:jc w:val="center"/>
        </w:trPr>
        <w:tc>
          <w:tcPr>
            <w:tcW w:w="3652" w:type="dxa"/>
            <w:hideMark/>
          </w:tcPr>
          <w:p w:rsidR="007E4F61" w:rsidRDefault="007E4F61" w:rsidP="007E4F61">
            <w:pPr>
              <w:pStyle w:val="TAL"/>
              <w:rPr>
                <w:color w:val="000000"/>
              </w:rPr>
            </w:pPr>
            <w:r>
              <w:rPr>
                <w:color w:val="000000"/>
              </w:rPr>
              <w:t>Number of Code Blocks per Sub-Frame</w:t>
            </w:r>
          </w:p>
        </w:tc>
        <w:tc>
          <w:tcPr>
            <w:tcW w:w="1241" w:type="dxa"/>
          </w:tcPr>
          <w:p w:rsidR="007E4F61" w:rsidRDefault="007E4F61" w:rsidP="007E4F61">
            <w:pPr>
              <w:pStyle w:val="TAC"/>
              <w:rPr>
                <w:color w:val="000000"/>
              </w:rPr>
            </w:pPr>
          </w:p>
        </w:tc>
        <w:tc>
          <w:tcPr>
            <w:tcW w:w="1559" w:type="dxa"/>
            <w:hideMark/>
          </w:tcPr>
          <w:p w:rsidR="007E4F61" w:rsidRDefault="007E4F61" w:rsidP="007E4F61">
            <w:pPr>
              <w:pStyle w:val="TAC"/>
              <w:rPr>
                <w:color w:val="000000"/>
              </w:rPr>
            </w:pPr>
            <w:r>
              <w:rPr>
                <w:color w:val="000000"/>
              </w:rPr>
              <w:t>1</w:t>
            </w:r>
          </w:p>
        </w:tc>
        <w:tc>
          <w:tcPr>
            <w:tcW w:w="2482" w:type="dxa"/>
          </w:tcPr>
          <w:p w:rsidR="007E4F61" w:rsidRDefault="007E4F61" w:rsidP="007E4F61">
            <w:pPr>
              <w:pStyle w:val="TAC"/>
              <w:rPr>
                <w:color w:val="000000"/>
              </w:rPr>
            </w:pPr>
            <w:r>
              <w:rPr>
                <w:color w:val="000000"/>
              </w:rPr>
              <w:t>1</w:t>
            </w:r>
          </w:p>
        </w:tc>
      </w:tr>
      <w:tr w:rsidR="007E4F61" w:rsidTr="00B75B13">
        <w:trPr>
          <w:jc w:val="center"/>
        </w:trPr>
        <w:tc>
          <w:tcPr>
            <w:tcW w:w="3652" w:type="dxa"/>
            <w:hideMark/>
          </w:tcPr>
          <w:p w:rsidR="007E4F61" w:rsidRDefault="007E4F61" w:rsidP="007E4F61">
            <w:pPr>
              <w:pStyle w:val="TAL"/>
              <w:rPr>
                <w:color w:val="000000"/>
              </w:rPr>
            </w:pPr>
            <w:r>
              <w:rPr>
                <w:color w:val="000000"/>
              </w:rPr>
              <w:t>Binary Channel Bits Per Sub-Frame</w:t>
            </w:r>
          </w:p>
        </w:tc>
        <w:tc>
          <w:tcPr>
            <w:tcW w:w="1241" w:type="dxa"/>
          </w:tcPr>
          <w:p w:rsidR="007E4F61" w:rsidRDefault="007E4F61" w:rsidP="007E4F61">
            <w:pPr>
              <w:pStyle w:val="TAC"/>
              <w:rPr>
                <w:color w:val="000000"/>
              </w:rPr>
            </w:pPr>
          </w:p>
        </w:tc>
        <w:tc>
          <w:tcPr>
            <w:tcW w:w="1559" w:type="dxa"/>
            <w:hideMark/>
          </w:tcPr>
          <w:p w:rsidR="007E4F61" w:rsidRDefault="007E4F61" w:rsidP="007E4F61">
            <w:pPr>
              <w:pStyle w:val="TAC"/>
              <w:rPr>
                <w:color w:val="000000"/>
              </w:rPr>
            </w:pPr>
            <w:r>
              <w:rPr>
                <w:color w:val="000000"/>
              </w:rPr>
              <w:t>236</w:t>
            </w:r>
          </w:p>
        </w:tc>
        <w:tc>
          <w:tcPr>
            <w:tcW w:w="2482" w:type="dxa"/>
          </w:tcPr>
          <w:p w:rsidR="007E4F61" w:rsidRDefault="007E4F61" w:rsidP="007E4F61">
            <w:pPr>
              <w:pStyle w:val="TAC"/>
              <w:rPr>
                <w:color w:val="000000"/>
              </w:rPr>
            </w:pPr>
            <w:r>
              <w:rPr>
                <w:color w:val="000000"/>
              </w:rPr>
              <w:t>320</w:t>
            </w:r>
          </w:p>
        </w:tc>
      </w:tr>
      <w:tr w:rsidR="007E4F61" w:rsidTr="00B75B13">
        <w:trPr>
          <w:trHeight w:val="70"/>
          <w:jc w:val="center"/>
        </w:trPr>
        <w:tc>
          <w:tcPr>
            <w:tcW w:w="3652" w:type="dxa"/>
            <w:hideMark/>
          </w:tcPr>
          <w:p w:rsidR="007E4F61" w:rsidRDefault="007E4F61" w:rsidP="007E4F61">
            <w:pPr>
              <w:pStyle w:val="TAL"/>
              <w:spacing w:line="70" w:lineRule="atLeast"/>
              <w:rPr>
                <w:color w:val="000000"/>
              </w:rPr>
            </w:pPr>
            <w:r>
              <w:rPr>
                <w:color w:val="000000"/>
              </w:rPr>
              <w:t>Channel estimation</w:t>
            </w:r>
          </w:p>
        </w:tc>
        <w:tc>
          <w:tcPr>
            <w:tcW w:w="1241" w:type="dxa"/>
          </w:tcPr>
          <w:p w:rsidR="007E4F61" w:rsidRDefault="007E4F61" w:rsidP="007E4F61">
            <w:pPr>
              <w:pStyle w:val="TAC"/>
              <w:rPr>
                <w:color w:val="000000"/>
                <w:sz w:val="8"/>
              </w:rPr>
            </w:pPr>
          </w:p>
        </w:tc>
        <w:tc>
          <w:tcPr>
            <w:tcW w:w="1559" w:type="dxa"/>
            <w:hideMark/>
          </w:tcPr>
          <w:p w:rsidR="007E4F61" w:rsidRDefault="00204FEB" w:rsidP="007E4F61">
            <w:pPr>
              <w:pStyle w:val="TAC"/>
              <w:spacing w:line="70" w:lineRule="atLeast"/>
              <w:rPr>
                <w:color w:val="000000"/>
              </w:rPr>
            </w:pPr>
            <w:r>
              <w:rPr>
                <w:color w:val="000000"/>
              </w:rPr>
              <w:t>Practical</w:t>
            </w:r>
          </w:p>
        </w:tc>
        <w:tc>
          <w:tcPr>
            <w:tcW w:w="2482" w:type="dxa"/>
          </w:tcPr>
          <w:p w:rsidR="007E4F61" w:rsidRDefault="00204FEB" w:rsidP="007E4F61">
            <w:pPr>
              <w:pStyle w:val="TAC"/>
              <w:spacing w:line="70" w:lineRule="atLeast"/>
              <w:rPr>
                <w:color w:val="000000"/>
              </w:rPr>
            </w:pPr>
            <w:r>
              <w:rPr>
                <w:color w:val="000000"/>
              </w:rPr>
              <w:t>Practical</w:t>
            </w:r>
          </w:p>
        </w:tc>
      </w:tr>
      <w:tr w:rsidR="007E4F61" w:rsidTr="00B75B13">
        <w:trPr>
          <w:trHeight w:val="70"/>
          <w:jc w:val="center"/>
        </w:trPr>
        <w:tc>
          <w:tcPr>
            <w:tcW w:w="3652" w:type="dxa"/>
            <w:hideMark/>
          </w:tcPr>
          <w:p w:rsidR="007E4F61" w:rsidRDefault="007E4F61" w:rsidP="007E4F61">
            <w:pPr>
              <w:pStyle w:val="TAL"/>
              <w:spacing w:line="70" w:lineRule="atLeast"/>
              <w:rPr>
                <w:color w:val="000000"/>
              </w:rPr>
            </w:pPr>
            <w:r>
              <w:rPr>
                <w:color w:val="000000"/>
              </w:rPr>
              <w:t>Frequency error</w:t>
            </w:r>
          </w:p>
        </w:tc>
        <w:tc>
          <w:tcPr>
            <w:tcW w:w="1241" w:type="dxa"/>
          </w:tcPr>
          <w:p w:rsidR="007E4F61" w:rsidRDefault="007E4F61" w:rsidP="007E4F61">
            <w:pPr>
              <w:pStyle w:val="TAC"/>
              <w:rPr>
                <w:color w:val="000000"/>
                <w:sz w:val="8"/>
              </w:rPr>
            </w:pPr>
          </w:p>
        </w:tc>
        <w:tc>
          <w:tcPr>
            <w:tcW w:w="1559" w:type="dxa"/>
            <w:hideMark/>
          </w:tcPr>
          <w:p w:rsidR="007E4F61" w:rsidRDefault="007E4F61" w:rsidP="007E4F61">
            <w:pPr>
              <w:pStyle w:val="TAC"/>
              <w:spacing w:line="70" w:lineRule="atLeast"/>
              <w:rPr>
                <w:color w:val="000000"/>
              </w:rPr>
            </w:pPr>
            <w:r>
              <w:rPr>
                <w:color w:val="000000"/>
              </w:rPr>
              <w:t>None</w:t>
            </w:r>
          </w:p>
        </w:tc>
        <w:tc>
          <w:tcPr>
            <w:tcW w:w="2482" w:type="dxa"/>
          </w:tcPr>
          <w:p w:rsidR="007E4F61" w:rsidRDefault="007E4F61" w:rsidP="007E4F61">
            <w:pPr>
              <w:pStyle w:val="TAC"/>
              <w:spacing w:line="70" w:lineRule="atLeast"/>
              <w:rPr>
                <w:color w:val="000000"/>
              </w:rPr>
            </w:pPr>
            <w:r>
              <w:rPr>
                <w:color w:val="000000"/>
              </w:rPr>
              <w:t>None</w:t>
            </w:r>
          </w:p>
        </w:tc>
      </w:tr>
      <w:tr w:rsidR="007E4F61" w:rsidTr="00B75B13">
        <w:trPr>
          <w:trHeight w:val="70"/>
          <w:jc w:val="center"/>
        </w:trPr>
        <w:tc>
          <w:tcPr>
            <w:tcW w:w="3652" w:type="dxa"/>
            <w:hideMark/>
          </w:tcPr>
          <w:p w:rsidR="007E4F61" w:rsidRDefault="007E4F61" w:rsidP="007E4F61">
            <w:pPr>
              <w:pStyle w:val="TAL"/>
              <w:spacing w:line="70" w:lineRule="atLeast"/>
              <w:rPr>
                <w:color w:val="000000"/>
              </w:rPr>
            </w:pPr>
            <w:r>
              <w:rPr>
                <w:color w:val="000000"/>
              </w:rPr>
              <w:t>Timing error</w:t>
            </w:r>
          </w:p>
        </w:tc>
        <w:tc>
          <w:tcPr>
            <w:tcW w:w="1241" w:type="dxa"/>
          </w:tcPr>
          <w:p w:rsidR="007E4F61" w:rsidRDefault="007E4F61" w:rsidP="007E4F61">
            <w:pPr>
              <w:pStyle w:val="TAC"/>
              <w:rPr>
                <w:color w:val="000000"/>
                <w:sz w:val="8"/>
              </w:rPr>
            </w:pPr>
          </w:p>
        </w:tc>
        <w:tc>
          <w:tcPr>
            <w:tcW w:w="1559" w:type="dxa"/>
            <w:hideMark/>
          </w:tcPr>
          <w:p w:rsidR="007E4F61" w:rsidRDefault="007E4F61" w:rsidP="007E4F61">
            <w:pPr>
              <w:pStyle w:val="TAC"/>
              <w:spacing w:line="70" w:lineRule="atLeast"/>
              <w:rPr>
                <w:color w:val="000000"/>
              </w:rPr>
            </w:pPr>
            <w:r>
              <w:rPr>
                <w:color w:val="000000"/>
              </w:rPr>
              <w:t>None</w:t>
            </w:r>
          </w:p>
        </w:tc>
        <w:tc>
          <w:tcPr>
            <w:tcW w:w="2482" w:type="dxa"/>
          </w:tcPr>
          <w:p w:rsidR="007E4F61" w:rsidRDefault="007E4F61" w:rsidP="007E4F61">
            <w:pPr>
              <w:pStyle w:val="TAC"/>
              <w:spacing w:line="70" w:lineRule="atLeast"/>
              <w:rPr>
                <w:color w:val="000000"/>
              </w:rPr>
            </w:pPr>
            <w:r>
              <w:rPr>
                <w:color w:val="000000"/>
              </w:rPr>
              <w:t>None</w:t>
            </w:r>
          </w:p>
        </w:tc>
      </w:tr>
    </w:tbl>
    <w:p w:rsidR="006B289D" w:rsidRDefault="00BC4BA3" w:rsidP="00BC4BA3">
      <w:pPr>
        <w:pStyle w:val="Heading1"/>
      </w:pPr>
      <w:r>
        <w:t>REFSENS proposal</w:t>
      </w:r>
    </w:p>
    <w:p w:rsidR="006B289D" w:rsidRDefault="00C575F6" w:rsidP="00DB7841">
      <w:r>
        <w:fldChar w:fldCharType="begin"/>
      </w:r>
      <w:r w:rsidR="003B29EC">
        <w:instrText xml:space="preserve"> REF _Ref447213466 \h </w:instrText>
      </w:r>
      <w:r>
        <w:fldChar w:fldCharType="separate"/>
      </w:r>
      <w:r w:rsidR="003B29EC">
        <w:t xml:space="preserve">Table </w:t>
      </w:r>
      <w:r w:rsidR="003B29EC">
        <w:rPr>
          <w:noProof/>
        </w:rPr>
        <w:t>4</w:t>
      </w:r>
      <w:r>
        <w:fldChar w:fldCharType="end"/>
      </w:r>
      <w:r w:rsidR="003B29EC">
        <w:t xml:space="preserve"> shows REFSENS </w:t>
      </w:r>
      <w:r w:rsidR="008D60E0">
        <w:t xml:space="preserve">NB IOT In-Band and Stan-Alone/Guard-Band cases </w:t>
      </w:r>
      <w:r w:rsidR="003B29EC">
        <w:t>where</w:t>
      </w:r>
      <w:r w:rsidR="00025C66">
        <w:t xml:space="preserve"> the above estimations </w:t>
      </w:r>
      <w:r w:rsidR="003B29EC">
        <w:t xml:space="preserve">are used for </w:t>
      </w:r>
      <w:r w:rsidR="00025C66">
        <w:t xml:space="preserve">the agreed bands for NB IOT </w:t>
      </w:r>
    </w:p>
    <w:p w:rsidR="003B29EC" w:rsidRDefault="003B29EC" w:rsidP="00DB7841"/>
    <w:p w:rsidR="003B29EC" w:rsidRPr="00251FBA" w:rsidRDefault="003B29EC" w:rsidP="003B29EC">
      <w:pPr>
        <w:pStyle w:val="Caption"/>
      </w:pPr>
      <w:bookmarkStart w:id="10" w:name="_Ref447213466"/>
      <w:r>
        <w:t xml:space="preserve">Table </w:t>
      </w:r>
      <w:r w:rsidR="00C575F6">
        <w:fldChar w:fldCharType="begin"/>
      </w:r>
      <w:r w:rsidR="00605945">
        <w:instrText xml:space="preserve"> SEQ Table \* ARABIC </w:instrText>
      </w:r>
      <w:r w:rsidR="00C575F6">
        <w:fldChar w:fldCharType="separate"/>
      </w:r>
      <w:r>
        <w:rPr>
          <w:noProof/>
        </w:rPr>
        <w:t>4</w:t>
      </w:r>
      <w:r w:rsidR="00C575F6">
        <w:rPr>
          <w:noProof/>
        </w:rPr>
        <w:fldChar w:fldCharType="end"/>
      </w:r>
      <w:bookmarkEnd w:id="10"/>
      <w:r>
        <w:t xml:space="preserve">. </w:t>
      </w:r>
      <w:r w:rsidRPr="00251FBA">
        <w:t xml:space="preserve">Reference sensitivity for </w:t>
      </w:r>
      <w:r w:rsidRPr="00251FBA">
        <w:rPr>
          <w:rFonts w:hint="eastAsia"/>
        </w:rPr>
        <w:t xml:space="preserve">HD-FDD </w:t>
      </w:r>
      <w:r>
        <w:rPr>
          <w:snapToGrid w:val="0"/>
        </w:rPr>
        <w:t xml:space="preserve">NB-IOT </w:t>
      </w:r>
      <w:r w:rsidRPr="00251FBA">
        <w:t>P</w:t>
      </w:r>
      <w:r w:rsidRPr="00251FBA">
        <w:rPr>
          <w:vertAlign w:val="subscript"/>
        </w:rPr>
        <w:t>REFSENS</w:t>
      </w:r>
      <w:r w:rsidRPr="00251FBA">
        <w:t xml:space="preserve"> </w:t>
      </w:r>
    </w:p>
    <w:tbl>
      <w:tblPr>
        <w:tblStyle w:val="TableGrid"/>
        <w:tblW w:w="8481" w:type="dxa"/>
        <w:jc w:val="center"/>
        <w:tblInd w:w="-2142" w:type="dxa"/>
        <w:tblLook w:val="04A0"/>
      </w:tblPr>
      <w:tblGrid>
        <w:gridCol w:w="1406"/>
        <w:gridCol w:w="2727"/>
        <w:gridCol w:w="2880"/>
        <w:gridCol w:w="1468"/>
      </w:tblGrid>
      <w:tr w:rsidR="00A0291C" w:rsidRPr="003B29EC" w:rsidTr="00A0291C">
        <w:trPr>
          <w:trHeight w:val="567"/>
          <w:jc w:val="center"/>
        </w:trPr>
        <w:tc>
          <w:tcPr>
            <w:tcW w:w="1406" w:type="dxa"/>
            <w:hideMark/>
          </w:tcPr>
          <w:p w:rsidR="00A0291C" w:rsidRPr="003B29EC" w:rsidRDefault="00A0291C" w:rsidP="003B29EC">
            <w:pPr>
              <w:overflowPunct/>
              <w:autoSpaceDE/>
              <w:autoSpaceDN/>
              <w:adjustRightInd/>
              <w:spacing w:after="0"/>
              <w:jc w:val="center"/>
              <w:textAlignment w:val="auto"/>
              <w:rPr>
                <w:rFonts w:ascii="Calibri" w:eastAsia="Times New Roman" w:hAnsi="Calibri"/>
                <w:b/>
                <w:color w:val="000000"/>
                <w:szCs w:val="22"/>
                <w:lang w:val="en-US" w:eastAsia="ja-JP"/>
              </w:rPr>
            </w:pPr>
            <w:r w:rsidRPr="003B29EC">
              <w:rPr>
                <w:rFonts w:ascii="Calibri" w:eastAsia="Times New Roman" w:hAnsi="Calibri"/>
                <w:b/>
                <w:color w:val="000000"/>
                <w:szCs w:val="22"/>
                <w:lang w:val="en-US" w:eastAsia="ja-JP"/>
              </w:rPr>
              <w:t>E-UTRA Band</w:t>
            </w:r>
          </w:p>
        </w:tc>
        <w:tc>
          <w:tcPr>
            <w:tcW w:w="2727" w:type="dxa"/>
            <w:hideMark/>
          </w:tcPr>
          <w:p w:rsidR="00A0291C" w:rsidRPr="00A0291C" w:rsidRDefault="00A0291C" w:rsidP="00A0291C">
            <w:pPr>
              <w:overflowPunct/>
              <w:autoSpaceDE/>
              <w:autoSpaceDN/>
              <w:adjustRightInd/>
              <w:spacing w:after="0"/>
              <w:jc w:val="center"/>
              <w:textAlignment w:val="auto"/>
              <w:rPr>
                <w:rFonts w:ascii="Calibri" w:eastAsia="Times New Roman" w:hAnsi="Calibri"/>
                <w:b/>
                <w:color w:val="000000"/>
                <w:szCs w:val="22"/>
                <w:lang w:val="en-US" w:eastAsia="ja-JP"/>
              </w:rPr>
            </w:pPr>
            <w:r w:rsidRPr="00A0291C">
              <w:rPr>
                <w:rFonts w:ascii="Calibri" w:eastAsia="Times New Roman" w:hAnsi="Calibri"/>
                <w:b/>
                <w:color w:val="000000"/>
                <w:szCs w:val="22"/>
                <w:lang w:val="en-US" w:eastAsia="ja-JP"/>
              </w:rPr>
              <w:t>REFSENS NB IOT, In-Band [</w:t>
            </w:r>
            <w:proofErr w:type="spellStart"/>
            <w:r w:rsidRPr="00A0291C">
              <w:rPr>
                <w:rFonts w:ascii="Calibri" w:eastAsia="Times New Roman" w:hAnsi="Calibri"/>
                <w:b/>
                <w:color w:val="000000"/>
                <w:szCs w:val="22"/>
                <w:lang w:val="en-US" w:eastAsia="ja-JP"/>
              </w:rPr>
              <w:t>dBm</w:t>
            </w:r>
            <w:proofErr w:type="spellEnd"/>
            <w:r w:rsidRPr="00A0291C">
              <w:rPr>
                <w:rFonts w:ascii="Calibri" w:eastAsia="Times New Roman" w:hAnsi="Calibri"/>
                <w:b/>
                <w:color w:val="000000"/>
                <w:szCs w:val="22"/>
                <w:lang w:val="en-US" w:eastAsia="ja-JP"/>
              </w:rPr>
              <w:t>]</w:t>
            </w:r>
          </w:p>
        </w:tc>
        <w:tc>
          <w:tcPr>
            <w:tcW w:w="2880" w:type="dxa"/>
          </w:tcPr>
          <w:p w:rsidR="00A0291C" w:rsidRPr="00A0291C" w:rsidRDefault="00A0291C" w:rsidP="00A0291C">
            <w:pPr>
              <w:overflowPunct/>
              <w:autoSpaceDE/>
              <w:autoSpaceDN/>
              <w:adjustRightInd/>
              <w:spacing w:after="0"/>
              <w:jc w:val="center"/>
              <w:textAlignment w:val="auto"/>
              <w:rPr>
                <w:rFonts w:ascii="Calibri" w:eastAsia="Times New Roman" w:hAnsi="Calibri"/>
                <w:b/>
                <w:color w:val="000000"/>
                <w:szCs w:val="22"/>
                <w:lang w:val="en-US" w:eastAsia="ja-JP"/>
              </w:rPr>
            </w:pPr>
            <w:r w:rsidRPr="00A0291C">
              <w:rPr>
                <w:rFonts w:ascii="Calibri" w:eastAsia="Times New Roman" w:hAnsi="Calibri"/>
                <w:b/>
                <w:color w:val="000000"/>
                <w:szCs w:val="22"/>
                <w:lang w:val="en-US" w:eastAsia="ja-JP"/>
              </w:rPr>
              <w:t>REFSENS NB IOT, Stand-Alone/Guard Band</w:t>
            </w:r>
            <w:r>
              <w:rPr>
                <w:rFonts w:ascii="Calibri" w:eastAsia="Times New Roman" w:hAnsi="Calibri"/>
                <w:b/>
                <w:color w:val="000000"/>
                <w:szCs w:val="22"/>
                <w:lang w:val="en-US" w:eastAsia="ja-JP"/>
              </w:rPr>
              <w:t xml:space="preserve"> </w:t>
            </w:r>
            <w:r w:rsidRPr="00A0291C">
              <w:rPr>
                <w:rFonts w:ascii="Calibri" w:eastAsia="Times New Roman" w:hAnsi="Calibri"/>
                <w:b/>
                <w:color w:val="000000"/>
                <w:szCs w:val="22"/>
                <w:lang w:val="en-US" w:eastAsia="ja-JP"/>
              </w:rPr>
              <w:t>[</w:t>
            </w:r>
            <w:proofErr w:type="spellStart"/>
            <w:r w:rsidRPr="00A0291C">
              <w:rPr>
                <w:rFonts w:ascii="Calibri" w:eastAsia="Times New Roman" w:hAnsi="Calibri"/>
                <w:b/>
                <w:color w:val="000000"/>
                <w:szCs w:val="22"/>
                <w:lang w:val="en-US" w:eastAsia="ja-JP"/>
              </w:rPr>
              <w:t>dBm</w:t>
            </w:r>
            <w:proofErr w:type="spellEnd"/>
            <w:r w:rsidRPr="00A0291C">
              <w:rPr>
                <w:rFonts w:ascii="Calibri" w:eastAsia="Times New Roman" w:hAnsi="Calibri"/>
                <w:b/>
                <w:color w:val="000000"/>
                <w:szCs w:val="22"/>
                <w:lang w:val="en-US" w:eastAsia="ja-JP"/>
              </w:rPr>
              <w:t>]</w:t>
            </w:r>
          </w:p>
        </w:tc>
        <w:tc>
          <w:tcPr>
            <w:tcW w:w="1468" w:type="dxa"/>
            <w:hideMark/>
          </w:tcPr>
          <w:p w:rsidR="00A0291C" w:rsidRPr="003B29EC" w:rsidRDefault="00A0291C" w:rsidP="003B29EC">
            <w:pPr>
              <w:overflowPunct/>
              <w:autoSpaceDE/>
              <w:autoSpaceDN/>
              <w:adjustRightInd/>
              <w:spacing w:after="0"/>
              <w:jc w:val="center"/>
              <w:textAlignment w:val="auto"/>
              <w:rPr>
                <w:rFonts w:ascii="Calibri" w:eastAsia="Times New Roman" w:hAnsi="Calibri"/>
                <w:b/>
                <w:color w:val="000000"/>
                <w:szCs w:val="22"/>
                <w:lang w:val="en-US" w:eastAsia="ja-JP"/>
              </w:rPr>
            </w:pPr>
            <w:r w:rsidRPr="003B29EC">
              <w:rPr>
                <w:rFonts w:ascii="Calibri" w:eastAsia="Times New Roman" w:hAnsi="Calibri"/>
                <w:b/>
                <w:color w:val="000000"/>
                <w:szCs w:val="22"/>
                <w:lang w:val="en-US" w:eastAsia="ja-JP"/>
              </w:rPr>
              <w:t>Duplex Mode</w:t>
            </w:r>
          </w:p>
        </w:tc>
      </w:tr>
      <w:tr w:rsidR="00375233" w:rsidRPr="003B29EC" w:rsidTr="00A0291C">
        <w:trPr>
          <w:trHeight w:val="300"/>
          <w:jc w:val="center"/>
        </w:trPr>
        <w:tc>
          <w:tcPr>
            <w:tcW w:w="1406"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1</w:t>
            </w:r>
          </w:p>
        </w:tc>
        <w:tc>
          <w:tcPr>
            <w:tcW w:w="2727" w:type="dxa"/>
            <w:noWrap/>
            <w:vAlign w:val="bottom"/>
            <w:hideMark/>
          </w:tcPr>
          <w:p w:rsidR="00375233" w:rsidRDefault="00375233" w:rsidP="00A0291C">
            <w:pPr>
              <w:jc w:val="center"/>
              <w:rPr>
                <w:rFonts w:ascii="Calibri" w:hAnsi="Calibri"/>
                <w:color w:val="000000"/>
                <w:szCs w:val="22"/>
              </w:rPr>
            </w:pPr>
            <w:r>
              <w:rPr>
                <w:rFonts w:ascii="Calibri" w:hAnsi="Calibri"/>
                <w:color w:val="000000"/>
                <w:szCs w:val="22"/>
              </w:rPr>
              <w:t>-108.4</w:t>
            </w:r>
          </w:p>
        </w:tc>
        <w:tc>
          <w:tcPr>
            <w:tcW w:w="2880" w:type="dxa"/>
            <w:vAlign w:val="bottom"/>
          </w:tcPr>
          <w:p w:rsidR="00375233" w:rsidRDefault="00375233" w:rsidP="00375233">
            <w:pPr>
              <w:jc w:val="center"/>
              <w:rPr>
                <w:rFonts w:ascii="Calibri" w:hAnsi="Calibri"/>
                <w:color w:val="000000"/>
                <w:szCs w:val="22"/>
              </w:rPr>
            </w:pPr>
            <w:r>
              <w:rPr>
                <w:rFonts w:ascii="Calibri" w:hAnsi="Calibri"/>
                <w:color w:val="000000"/>
                <w:szCs w:val="22"/>
              </w:rPr>
              <w:t>-108</w:t>
            </w:r>
          </w:p>
        </w:tc>
        <w:tc>
          <w:tcPr>
            <w:tcW w:w="1468"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HD-FDD</w:t>
            </w:r>
          </w:p>
        </w:tc>
      </w:tr>
      <w:tr w:rsidR="00375233" w:rsidRPr="003B29EC" w:rsidTr="00A0291C">
        <w:trPr>
          <w:trHeight w:val="300"/>
          <w:jc w:val="center"/>
        </w:trPr>
        <w:tc>
          <w:tcPr>
            <w:tcW w:w="1406"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3</w:t>
            </w:r>
          </w:p>
        </w:tc>
        <w:tc>
          <w:tcPr>
            <w:tcW w:w="2727" w:type="dxa"/>
            <w:noWrap/>
            <w:vAlign w:val="bottom"/>
            <w:hideMark/>
          </w:tcPr>
          <w:p w:rsidR="00375233" w:rsidRDefault="00375233" w:rsidP="00A0291C">
            <w:pPr>
              <w:jc w:val="center"/>
              <w:rPr>
                <w:rFonts w:ascii="Calibri" w:hAnsi="Calibri"/>
                <w:color w:val="000000"/>
                <w:szCs w:val="22"/>
              </w:rPr>
            </w:pPr>
            <w:r>
              <w:rPr>
                <w:rFonts w:ascii="Calibri" w:hAnsi="Calibri"/>
                <w:color w:val="000000"/>
                <w:szCs w:val="22"/>
              </w:rPr>
              <w:t>-105.4</w:t>
            </w:r>
          </w:p>
        </w:tc>
        <w:tc>
          <w:tcPr>
            <w:tcW w:w="2880" w:type="dxa"/>
            <w:vAlign w:val="bottom"/>
          </w:tcPr>
          <w:p w:rsidR="00375233" w:rsidRDefault="00375233" w:rsidP="00375233">
            <w:pPr>
              <w:jc w:val="center"/>
              <w:rPr>
                <w:rFonts w:ascii="Calibri" w:hAnsi="Calibri"/>
                <w:color w:val="000000"/>
                <w:szCs w:val="22"/>
              </w:rPr>
            </w:pPr>
            <w:r>
              <w:rPr>
                <w:rFonts w:ascii="Calibri" w:hAnsi="Calibri"/>
                <w:color w:val="000000"/>
                <w:szCs w:val="22"/>
              </w:rPr>
              <w:t>-105</w:t>
            </w:r>
          </w:p>
        </w:tc>
        <w:tc>
          <w:tcPr>
            <w:tcW w:w="1468"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HD-FDD</w:t>
            </w:r>
          </w:p>
        </w:tc>
      </w:tr>
      <w:tr w:rsidR="00375233" w:rsidRPr="003B29EC" w:rsidTr="00A0291C">
        <w:trPr>
          <w:trHeight w:val="300"/>
          <w:jc w:val="center"/>
        </w:trPr>
        <w:tc>
          <w:tcPr>
            <w:tcW w:w="1406"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5</w:t>
            </w:r>
          </w:p>
        </w:tc>
        <w:tc>
          <w:tcPr>
            <w:tcW w:w="2727" w:type="dxa"/>
            <w:noWrap/>
            <w:vAlign w:val="bottom"/>
            <w:hideMark/>
          </w:tcPr>
          <w:p w:rsidR="00375233" w:rsidRDefault="00375233" w:rsidP="00A0291C">
            <w:pPr>
              <w:jc w:val="center"/>
              <w:rPr>
                <w:rFonts w:ascii="Calibri" w:hAnsi="Calibri"/>
                <w:color w:val="000000"/>
                <w:szCs w:val="22"/>
              </w:rPr>
            </w:pPr>
            <w:r>
              <w:rPr>
                <w:rFonts w:ascii="Calibri" w:hAnsi="Calibri"/>
                <w:color w:val="000000"/>
                <w:szCs w:val="22"/>
              </w:rPr>
              <w:t>-106.4</w:t>
            </w:r>
          </w:p>
        </w:tc>
        <w:tc>
          <w:tcPr>
            <w:tcW w:w="2880" w:type="dxa"/>
            <w:vAlign w:val="bottom"/>
          </w:tcPr>
          <w:p w:rsidR="00375233" w:rsidRDefault="00375233" w:rsidP="00375233">
            <w:pPr>
              <w:jc w:val="center"/>
              <w:rPr>
                <w:rFonts w:ascii="Calibri" w:hAnsi="Calibri"/>
                <w:color w:val="000000"/>
                <w:szCs w:val="22"/>
              </w:rPr>
            </w:pPr>
            <w:r>
              <w:rPr>
                <w:rFonts w:ascii="Calibri" w:hAnsi="Calibri"/>
                <w:color w:val="000000"/>
                <w:szCs w:val="22"/>
              </w:rPr>
              <w:t>-106</w:t>
            </w:r>
          </w:p>
        </w:tc>
        <w:tc>
          <w:tcPr>
            <w:tcW w:w="1468"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HD-FDD</w:t>
            </w:r>
          </w:p>
        </w:tc>
      </w:tr>
      <w:tr w:rsidR="00375233" w:rsidRPr="003B29EC" w:rsidTr="00A0291C">
        <w:trPr>
          <w:trHeight w:val="300"/>
          <w:jc w:val="center"/>
        </w:trPr>
        <w:tc>
          <w:tcPr>
            <w:tcW w:w="1406"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8</w:t>
            </w:r>
          </w:p>
        </w:tc>
        <w:tc>
          <w:tcPr>
            <w:tcW w:w="2727" w:type="dxa"/>
            <w:noWrap/>
            <w:vAlign w:val="bottom"/>
            <w:hideMark/>
          </w:tcPr>
          <w:p w:rsidR="00375233" w:rsidRDefault="00375233" w:rsidP="00A0291C">
            <w:pPr>
              <w:jc w:val="center"/>
              <w:rPr>
                <w:rFonts w:ascii="Calibri" w:hAnsi="Calibri"/>
                <w:color w:val="000000"/>
                <w:szCs w:val="22"/>
              </w:rPr>
            </w:pPr>
            <w:r>
              <w:rPr>
                <w:rFonts w:ascii="Calibri" w:hAnsi="Calibri"/>
                <w:color w:val="000000"/>
                <w:szCs w:val="22"/>
              </w:rPr>
              <w:t>-105.4</w:t>
            </w:r>
          </w:p>
        </w:tc>
        <w:tc>
          <w:tcPr>
            <w:tcW w:w="2880" w:type="dxa"/>
            <w:vAlign w:val="bottom"/>
          </w:tcPr>
          <w:p w:rsidR="00375233" w:rsidRDefault="00375233" w:rsidP="00375233">
            <w:pPr>
              <w:jc w:val="center"/>
              <w:rPr>
                <w:rFonts w:ascii="Calibri" w:hAnsi="Calibri"/>
                <w:color w:val="000000"/>
                <w:szCs w:val="22"/>
              </w:rPr>
            </w:pPr>
            <w:r>
              <w:rPr>
                <w:rFonts w:ascii="Calibri" w:hAnsi="Calibri"/>
                <w:color w:val="000000"/>
                <w:szCs w:val="22"/>
              </w:rPr>
              <w:t>-105</w:t>
            </w:r>
          </w:p>
        </w:tc>
        <w:tc>
          <w:tcPr>
            <w:tcW w:w="1468"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HD-FDD</w:t>
            </w:r>
          </w:p>
        </w:tc>
      </w:tr>
      <w:tr w:rsidR="00375233" w:rsidRPr="003B29EC" w:rsidTr="00A0291C">
        <w:trPr>
          <w:trHeight w:val="300"/>
          <w:jc w:val="center"/>
        </w:trPr>
        <w:tc>
          <w:tcPr>
            <w:tcW w:w="1406"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12</w:t>
            </w:r>
          </w:p>
        </w:tc>
        <w:tc>
          <w:tcPr>
            <w:tcW w:w="2727" w:type="dxa"/>
            <w:noWrap/>
            <w:vAlign w:val="bottom"/>
            <w:hideMark/>
          </w:tcPr>
          <w:p w:rsidR="00375233" w:rsidRDefault="00375233" w:rsidP="00A0291C">
            <w:pPr>
              <w:jc w:val="center"/>
              <w:rPr>
                <w:rFonts w:ascii="Calibri" w:hAnsi="Calibri"/>
                <w:color w:val="000000"/>
                <w:szCs w:val="22"/>
              </w:rPr>
            </w:pPr>
            <w:r>
              <w:rPr>
                <w:rFonts w:ascii="Calibri" w:hAnsi="Calibri"/>
                <w:color w:val="000000"/>
                <w:szCs w:val="22"/>
              </w:rPr>
              <w:t>-106.4</w:t>
            </w:r>
          </w:p>
        </w:tc>
        <w:tc>
          <w:tcPr>
            <w:tcW w:w="2880" w:type="dxa"/>
            <w:vAlign w:val="bottom"/>
          </w:tcPr>
          <w:p w:rsidR="00375233" w:rsidRDefault="00375233" w:rsidP="00375233">
            <w:pPr>
              <w:jc w:val="center"/>
              <w:rPr>
                <w:rFonts w:ascii="Calibri" w:hAnsi="Calibri"/>
                <w:color w:val="000000"/>
                <w:szCs w:val="22"/>
              </w:rPr>
            </w:pPr>
            <w:r>
              <w:rPr>
                <w:rFonts w:ascii="Calibri" w:hAnsi="Calibri"/>
                <w:color w:val="000000"/>
                <w:szCs w:val="22"/>
              </w:rPr>
              <w:t>-106</w:t>
            </w:r>
          </w:p>
        </w:tc>
        <w:tc>
          <w:tcPr>
            <w:tcW w:w="1468"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HD-FDD</w:t>
            </w:r>
          </w:p>
        </w:tc>
      </w:tr>
      <w:tr w:rsidR="00375233" w:rsidRPr="003B29EC" w:rsidTr="00A0291C">
        <w:trPr>
          <w:trHeight w:val="300"/>
          <w:jc w:val="center"/>
        </w:trPr>
        <w:tc>
          <w:tcPr>
            <w:tcW w:w="1406"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13</w:t>
            </w:r>
          </w:p>
        </w:tc>
        <w:tc>
          <w:tcPr>
            <w:tcW w:w="2727" w:type="dxa"/>
            <w:noWrap/>
            <w:vAlign w:val="bottom"/>
            <w:hideMark/>
          </w:tcPr>
          <w:p w:rsidR="00375233" w:rsidRDefault="00375233" w:rsidP="00A0291C">
            <w:pPr>
              <w:jc w:val="center"/>
              <w:rPr>
                <w:rFonts w:ascii="Calibri" w:hAnsi="Calibri"/>
                <w:color w:val="000000"/>
                <w:szCs w:val="22"/>
              </w:rPr>
            </w:pPr>
            <w:r>
              <w:rPr>
                <w:rFonts w:ascii="Calibri" w:hAnsi="Calibri"/>
                <w:color w:val="000000"/>
                <w:szCs w:val="22"/>
              </w:rPr>
              <w:t>-10</w:t>
            </w:r>
            <w:r w:rsidR="00B93E1C">
              <w:rPr>
                <w:rFonts w:ascii="Calibri" w:hAnsi="Calibri"/>
                <w:color w:val="000000"/>
                <w:szCs w:val="22"/>
              </w:rPr>
              <w:t>6</w:t>
            </w:r>
            <w:r>
              <w:rPr>
                <w:rFonts w:ascii="Calibri" w:hAnsi="Calibri"/>
                <w:color w:val="000000"/>
                <w:szCs w:val="22"/>
              </w:rPr>
              <w:t>.4</w:t>
            </w:r>
          </w:p>
        </w:tc>
        <w:tc>
          <w:tcPr>
            <w:tcW w:w="2880" w:type="dxa"/>
            <w:vAlign w:val="bottom"/>
          </w:tcPr>
          <w:p w:rsidR="00375233" w:rsidRDefault="00375233" w:rsidP="00375233">
            <w:pPr>
              <w:jc w:val="center"/>
              <w:rPr>
                <w:rFonts w:ascii="Calibri" w:hAnsi="Calibri"/>
                <w:color w:val="000000"/>
                <w:szCs w:val="22"/>
              </w:rPr>
            </w:pPr>
            <w:r>
              <w:rPr>
                <w:rFonts w:ascii="Calibri" w:hAnsi="Calibri"/>
                <w:color w:val="000000"/>
                <w:szCs w:val="22"/>
              </w:rPr>
              <w:t>-10</w:t>
            </w:r>
            <w:r w:rsidR="00B93E1C">
              <w:rPr>
                <w:rFonts w:ascii="Calibri" w:hAnsi="Calibri"/>
                <w:color w:val="000000"/>
                <w:szCs w:val="22"/>
              </w:rPr>
              <w:t>6</w:t>
            </w:r>
          </w:p>
        </w:tc>
        <w:tc>
          <w:tcPr>
            <w:tcW w:w="1468"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HD-FDD</w:t>
            </w:r>
          </w:p>
        </w:tc>
      </w:tr>
      <w:tr w:rsidR="00375233" w:rsidRPr="003B29EC" w:rsidTr="00A0291C">
        <w:trPr>
          <w:trHeight w:val="300"/>
          <w:jc w:val="center"/>
        </w:trPr>
        <w:tc>
          <w:tcPr>
            <w:tcW w:w="1406"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17</w:t>
            </w:r>
          </w:p>
        </w:tc>
        <w:tc>
          <w:tcPr>
            <w:tcW w:w="2727" w:type="dxa"/>
            <w:noWrap/>
            <w:vAlign w:val="bottom"/>
            <w:hideMark/>
          </w:tcPr>
          <w:p w:rsidR="00375233" w:rsidRDefault="00375233" w:rsidP="00A0291C">
            <w:pPr>
              <w:jc w:val="center"/>
              <w:rPr>
                <w:rFonts w:ascii="Calibri" w:hAnsi="Calibri"/>
                <w:color w:val="000000"/>
                <w:szCs w:val="22"/>
              </w:rPr>
            </w:pPr>
            <w:r>
              <w:rPr>
                <w:rFonts w:ascii="Calibri" w:hAnsi="Calibri"/>
                <w:color w:val="000000"/>
                <w:szCs w:val="22"/>
              </w:rPr>
              <w:t>-107.4</w:t>
            </w:r>
          </w:p>
        </w:tc>
        <w:tc>
          <w:tcPr>
            <w:tcW w:w="2880" w:type="dxa"/>
            <w:vAlign w:val="bottom"/>
          </w:tcPr>
          <w:p w:rsidR="00375233" w:rsidRDefault="00375233" w:rsidP="00375233">
            <w:pPr>
              <w:jc w:val="center"/>
              <w:rPr>
                <w:rFonts w:ascii="Calibri" w:hAnsi="Calibri"/>
                <w:color w:val="000000"/>
                <w:szCs w:val="22"/>
              </w:rPr>
            </w:pPr>
            <w:r>
              <w:rPr>
                <w:rFonts w:ascii="Calibri" w:hAnsi="Calibri"/>
                <w:color w:val="000000"/>
                <w:szCs w:val="22"/>
              </w:rPr>
              <w:t>-107</w:t>
            </w:r>
          </w:p>
        </w:tc>
        <w:tc>
          <w:tcPr>
            <w:tcW w:w="1468"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HD-FDD</w:t>
            </w:r>
          </w:p>
        </w:tc>
      </w:tr>
      <w:tr w:rsidR="00375233" w:rsidRPr="003B29EC" w:rsidTr="00A0291C">
        <w:trPr>
          <w:trHeight w:val="300"/>
          <w:jc w:val="center"/>
        </w:trPr>
        <w:tc>
          <w:tcPr>
            <w:tcW w:w="1406"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18</w:t>
            </w:r>
          </w:p>
        </w:tc>
        <w:tc>
          <w:tcPr>
            <w:tcW w:w="2727" w:type="dxa"/>
            <w:noWrap/>
            <w:vAlign w:val="bottom"/>
            <w:hideMark/>
          </w:tcPr>
          <w:p w:rsidR="00375233" w:rsidRDefault="00375233" w:rsidP="00A0291C">
            <w:pPr>
              <w:jc w:val="center"/>
              <w:rPr>
                <w:rFonts w:ascii="Calibri" w:hAnsi="Calibri"/>
                <w:color w:val="000000"/>
                <w:szCs w:val="22"/>
              </w:rPr>
            </w:pPr>
            <w:r>
              <w:rPr>
                <w:rFonts w:ascii="Calibri" w:hAnsi="Calibri"/>
                <w:color w:val="000000"/>
                <w:szCs w:val="22"/>
              </w:rPr>
              <w:t>-108.4</w:t>
            </w:r>
          </w:p>
        </w:tc>
        <w:tc>
          <w:tcPr>
            <w:tcW w:w="2880" w:type="dxa"/>
            <w:vAlign w:val="bottom"/>
          </w:tcPr>
          <w:p w:rsidR="00375233" w:rsidRDefault="00375233" w:rsidP="00375233">
            <w:pPr>
              <w:jc w:val="center"/>
              <w:rPr>
                <w:rFonts w:ascii="Calibri" w:hAnsi="Calibri"/>
                <w:color w:val="000000"/>
                <w:szCs w:val="22"/>
              </w:rPr>
            </w:pPr>
            <w:r>
              <w:rPr>
                <w:rFonts w:ascii="Calibri" w:hAnsi="Calibri"/>
                <w:color w:val="000000"/>
                <w:szCs w:val="22"/>
              </w:rPr>
              <w:t>-108</w:t>
            </w:r>
          </w:p>
        </w:tc>
        <w:tc>
          <w:tcPr>
            <w:tcW w:w="1468"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HD-FDD</w:t>
            </w:r>
          </w:p>
        </w:tc>
      </w:tr>
      <w:tr w:rsidR="00375233" w:rsidRPr="003B29EC" w:rsidTr="00A0291C">
        <w:trPr>
          <w:trHeight w:val="300"/>
          <w:jc w:val="center"/>
        </w:trPr>
        <w:tc>
          <w:tcPr>
            <w:tcW w:w="1406"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19</w:t>
            </w:r>
          </w:p>
        </w:tc>
        <w:tc>
          <w:tcPr>
            <w:tcW w:w="2727" w:type="dxa"/>
            <w:noWrap/>
            <w:vAlign w:val="bottom"/>
            <w:hideMark/>
          </w:tcPr>
          <w:p w:rsidR="00375233" w:rsidRDefault="00375233" w:rsidP="00A0291C">
            <w:pPr>
              <w:jc w:val="center"/>
              <w:rPr>
                <w:rFonts w:ascii="Calibri" w:hAnsi="Calibri"/>
                <w:color w:val="000000"/>
                <w:szCs w:val="22"/>
              </w:rPr>
            </w:pPr>
            <w:r>
              <w:rPr>
                <w:rFonts w:ascii="Calibri" w:hAnsi="Calibri"/>
                <w:color w:val="000000"/>
                <w:szCs w:val="22"/>
              </w:rPr>
              <w:t>-108.4</w:t>
            </w:r>
          </w:p>
        </w:tc>
        <w:tc>
          <w:tcPr>
            <w:tcW w:w="2880" w:type="dxa"/>
            <w:vAlign w:val="bottom"/>
          </w:tcPr>
          <w:p w:rsidR="00375233" w:rsidRDefault="00375233" w:rsidP="00375233">
            <w:pPr>
              <w:jc w:val="center"/>
              <w:rPr>
                <w:rFonts w:ascii="Calibri" w:hAnsi="Calibri"/>
                <w:color w:val="000000"/>
                <w:szCs w:val="22"/>
              </w:rPr>
            </w:pPr>
            <w:r>
              <w:rPr>
                <w:rFonts w:ascii="Calibri" w:hAnsi="Calibri"/>
                <w:color w:val="000000"/>
                <w:szCs w:val="22"/>
              </w:rPr>
              <w:t>-108</w:t>
            </w:r>
          </w:p>
        </w:tc>
        <w:tc>
          <w:tcPr>
            <w:tcW w:w="1468"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HD-FDD</w:t>
            </w:r>
          </w:p>
        </w:tc>
      </w:tr>
      <w:tr w:rsidR="00375233" w:rsidRPr="003B29EC" w:rsidTr="00A0291C">
        <w:trPr>
          <w:trHeight w:val="300"/>
          <w:jc w:val="center"/>
        </w:trPr>
        <w:tc>
          <w:tcPr>
            <w:tcW w:w="1406"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20</w:t>
            </w:r>
          </w:p>
        </w:tc>
        <w:tc>
          <w:tcPr>
            <w:tcW w:w="2727" w:type="dxa"/>
            <w:noWrap/>
            <w:vAlign w:val="bottom"/>
            <w:hideMark/>
          </w:tcPr>
          <w:p w:rsidR="00375233" w:rsidRDefault="00375233" w:rsidP="00A0291C">
            <w:pPr>
              <w:jc w:val="center"/>
              <w:rPr>
                <w:rFonts w:ascii="Calibri" w:hAnsi="Calibri"/>
                <w:color w:val="000000"/>
                <w:szCs w:val="22"/>
              </w:rPr>
            </w:pPr>
            <w:r>
              <w:rPr>
                <w:rFonts w:ascii="Calibri" w:hAnsi="Calibri"/>
                <w:color w:val="000000"/>
                <w:szCs w:val="22"/>
              </w:rPr>
              <w:t>-105.4</w:t>
            </w:r>
          </w:p>
        </w:tc>
        <w:tc>
          <w:tcPr>
            <w:tcW w:w="2880" w:type="dxa"/>
            <w:vAlign w:val="bottom"/>
          </w:tcPr>
          <w:p w:rsidR="00375233" w:rsidRDefault="00375233" w:rsidP="00375233">
            <w:pPr>
              <w:jc w:val="center"/>
              <w:rPr>
                <w:rFonts w:ascii="Calibri" w:hAnsi="Calibri"/>
                <w:color w:val="000000"/>
                <w:szCs w:val="22"/>
              </w:rPr>
            </w:pPr>
            <w:r>
              <w:rPr>
                <w:rFonts w:ascii="Calibri" w:hAnsi="Calibri"/>
                <w:color w:val="000000"/>
                <w:szCs w:val="22"/>
              </w:rPr>
              <w:t>-105</w:t>
            </w:r>
          </w:p>
        </w:tc>
        <w:tc>
          <w:tcPr>
            <w:tcW w:w="1468"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HD-FDD</w:t>
            </w:r>
          </w:p>
        </w:tc>
      </w:tr>
      <w:tr w:rsidR="00375233" w:rsidRPr="003B29EC" w:rsidTr="00A0291C">
        <w:trPr>
          <w:trHeight w:val="300"/>
          <w:jc w:val="center"/>
        </w:trPr>
        <w:tc>
          <w:tcPr>
            <w:tcW w:w="1406"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26</w:t>
            </w:r>
          </w:p>
        </w:tc>
        <w:tc>
          <w:tcPr>
            <w:tcW w:w="2727" w:type="dxa"/>
            <w:noWrap/>
            <w:vAlign w:val="bottom"/>
            <w:hideMark/>
          </w:tcPr>
          <w:p w:rsidR="00375233" w:rsidRDefault="00375233" w:rsidP="00A0291C">
            <w:pPr>
              <w:jc w:val="center"/>
              <w:rPr>
                <w:rFonts w:ascii="Calibri" w:hAnsi="Calibri"/>
                <w:color w:val="000000"/>
                <w:szCs w:val="22"/>
              </w:rPr>
            </w:pPr>
            <w:r>
              <w:rPr>
                <w:rFonts w:ascii="Calibri" w:hAnsi="Calibri"/>
                <w:color w:val="000000"/>
                <w:szCs w:val="22"/>
              </w:rPr>
              <w:t>-105.4</w:t>
            </w:r>
          </w:p>
        </w:tc>
        <w:tc>
          <w:tcPr>
            <w:tcW w:w="2880" w:type="dxa"/>
            <w:vAlign w:val="bottom"/>
          </w:tcPr>
          <w:p w:rsidR="00375233" w:rsidRDefault="00375233" w:rsidP="00375233">
            <w:pPr>
              <w:jc w:val="center"/>
              <w:rPr>
                <w:rFonts w:ascii="Calibri" w:hAnsi="Calibri"/>
                <w:color w:val="000000"/>
                <w:szCs w:val="22"/>
              </w:rPr>
            </w:pPr>
            <w:r>
              <w:rPr>
                <w:rFonts w:ascii="Calibri" w:hAnsi="Calibri"/>
                <w:color w:val="000000"/>
                <w:szCs w:val="22"/>
              </w:rPr>
              <w:t>-105</w:t>
            </w:r>
          </w:p>
        </w:tc>
        <w:tc>
          <w:tcPr>
            <w:tcW w:w="1468"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HD-FDD</w:t>
            </w:r>
          </w:p>
        </w:tc>
      </w:tr>
      <w:tr w:rsidR="00375233" w:rsidRPr="003B29EC" w:rsidTr="00A0291C">
        <w:trPr>
          <w:trHeight w:val="300"/>
          <w:jc w:val="center"/>
        </w:trPr>
        <w:tc>
          <w:tcPr>
            <w:tcW w:w="1406"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28</w:t>
            </w:r>
          </w:p>
        </w:tc>
        <w:tc>
          <w:tcPr>
            <w:tcW w:w="2727" w:type="dxa"/>
            <w:noWrap/>
            <w:vAlign w:val="bottom"/>
            <w:hideMark/>
          </w:tcPr>
          <w:p w:rsidR="00375233" w:rsidRDefault="00375233" w:rsidP="00A0291C">
            <w:pPr>
              <w:jc w:val="center"/>
              <w:rPr>
                <w:rFonts w:ascii="Calibri" w:hAnsi="Calibri"/>
                <w:color w:val="000000"/>
                <w:szCs w:val="22"/>
              </w:rPr>
            </w:pPr>
            <w:r>
              <w:rPr>
                <w:rFonts w:ascii="Calibri" w:hAnsi="Calibri"/>
                <w:color w:val="000000"/>
                <w:szCs w:val="22"/>
              </w:rPr>
              <w:t>-105.4</w:t>
            </w:r>
          </w:p>
        </w:tc>
        <w:tc>
          <w:tcPr>
            <w:tcW w:w="2880" w:type="dxa"/>
            <w:vAlign w:val="bottom"/>
          </w:tcPr>
          <w:p w:rsidR="00375233" w:rsidRDefault="00375233" w:rsidP="00375233">
            <w:pPr>
              <w:jc w:val="center"/>
              <w:rPr>
                <w:rFonts w:ascii="Calibri" w:hAnsi="Calibri"/>
                <w:color w:val="000000"/>
                <w:szCs w:val="22"/>
              </w:rPr>
            </w:pPr>
            <w:r>
              <w:rPr>
                <w:rFonts w:ascii="Calibri" w:hAnsi="Calibri"/>
                <w:color w:val="000000"/>
                <w:szCs w:val="22"/>
              </w:rPr>
              <w:t>-105</w:t>
            </w:r>
          </w:p>
        </w:tc>
        <w:tc>
          <w:tcPr>
            <w:tcW w:w="1468" w:type="dxa"/>
            <w:noWrap/>
            <w:hideMark/>
          </w:tcPr>
          <w:p w:rsidR="00375233" w:rsidRPr="003B29EC" w:rsidRDefault="00375233" w:rsidP="003B29EC">
            <w:pPr>
              <w:overflowPunct/>
              <w:autoSpaceDE/>
              <w:autoSpaceDN/>
              <w:adjustRightInd/>
              <w:spacing w:after="0"/>
              <w:jc w:val="center"/>
              <w:textAlignment w:val="auto"/>
              <w:rPr>
                <w:rFonts w:ascii="Calibri" w:eastAsia="Times New Roman" w:hAnsi="Calibri"/>
                <w:color w:val="000000"/>
                <w:szCs w:val="22"/>
                <w:lang w:val="en-US" w:eastAsia="ja-JP"/>
              </w:rPr>
            </w:pPr>
            <w:r w:rsidRPr="003B29EC">
              <w:rPr>
                <w:rFonts w:ascii="Calibri" w:eastAsia="Times New Roman" w:hAnsi="Calibri"/>
                <w:color w:val="000000"/>
                <w:szCs w:val="22"/>
                <w:lang w:val="en-US" w:eastAsia="ja-JP"/>
              </w:rPr>
              <w:t>HD-FDD</w:t>
            </w:r>
          </w:p>
        </w:tc>
      </w:tr>
    </w:tbl>
    <w:p w:rsidR="006B289D" w:rsidRDefault="006B289D" w:rsidP="00DB7841"/>
    <w:p w:rsidR="00AA460F" w:rsidRDefault="00AA460F" w:rsidP="00DB7841"/>
    <w:bookmarkEnd w:id="2"/>
    <w:p w:rsidR="00197B32" w:rsidRPr="00B26155" w:rsidRDefault="00197B32" w:rsidP="002D750C">
      <w:pPr>
        <w:pStyle w:val="Heading1"/>
        <w:rPr>
          <w:lang w:val="en-US"/>
        </w:rPr>
      </w:pPr>
      <w:r>
        <w:rPr>
          <w:lang w:val="en-US"/>
        </w:rPr>
        <w:lastRenderedPageBreak/>
        <w:t>Conclusion</w:t>
      </w:r>
    </w:p>
    <w:p w:rsidR="008D60E0" w:rsidRDefault="008D60E0" w:rsidP="008D60E0">
      <w:r>
        <w:rPr>
          <w:rFonts w:eastAsia="MS Mincho"/>
          <w:lang w:eastAsia="ja-JP"/>
        </w:rPr>
        <w:t xml:space="preserve">In this contribution we have presented a method for deriving </w:t>
      </w:r>
      <w:r>
        <w:t xml:space="preserve">REFSENS for NB IOT according to the </w:t>
      </w:r>
      <w:r w:rsidRPr="006F238C">
        <w:rPr>
          <w:u w:val="single"/>
        </w:rPr>
        <w:t>Option 2</w:t>
      </w:r>
      <w:r>
        <w:t xml:space="preserve"> </w:t>
      </w:r>
      <w:proofErr w:type="gramStart"/>
      <w:r>
        <w:t>approach</w:t>
      </w:r>
      <w:proofErr w:type="gramEnd"/>
      <w:r>
        <w:t xml:space="preserve"> as previously discussed at the RAN4 IOT mail reflector.</w:t>
      </w:r>
    </w:p>
    <w:p w:rsidR="008D60E0" w:rsidRDefault="008D60E0" w:rsidP="008D60E0"/>
    <w:p w:rsidR="00967FC4" w:rsidRDefault="008D60E0" w:rsidP="008D60E0">
      <w:r>
        <w:t>REFSENS values for the agreed NB IOT bands are proposed for In-Band respectively Stan-Alone/Guard-Band case.</w:t>
      </w:r>
    </w:p>
    <w:p w:rsidR="004A3255" w:rsidRPr="003E744B" w:rsidRDefault="004A3255" w:rsidP="004A3255">
      <w:pPr>
        <w:pStyle w:val="Heading1"/>
        <w:numPr>
          <w:ilvl w:val="0"/>
          <w:numId w:val="0"/>
        </w:numPr>
        <w:ind w:left="432" w:hanging="432"/>
        <w:rPr>
          <w:sz w:val="22"/>
        </w:rPr>
      </w:pPr>
      <w:r w:rsidRPr="003E744B">
        <w:t>References</w:t>
      </w:r>
    </w:p>
    <w:p w:rsidR="00EF60E2" w:rsidRPr="00EF60E2" w:rsidRDefault="00EF60E2" w:rsidP="00CD4C8A">
      <w:pPr>
        <w:pStyle w:val="references"/>
        <w:rPr>
          <w:rFonts w:cs="Arial"/>
          <w:szCs w:val="20"/>
        </w:rPr>
      </w:pPr>
      <w:bookmarkStart w:id="11" w:name="_Ref447197241"/>
      <w:bookmarkStart w:id="12" w:name="_Ref447191517"/>
      <w:r w:rsidRPr="00EF60E2">
        <w:rPr>
          <w:rFonts w:cs="Arial"/>
          <w:szCs w:val="20"/>
        </w:rPr>
        <w:t>R4-77AH-IoT-0059</w:t>
      </w:r>
      <w:r w:rsidRPr="00EF60E2">
        <w:rPr>
          <w:rFonts w:cs="Arial"/>
          <w:szCs w:val="20"/>
        </w:rPr>
        <w:tab/>
        <w:t>“</w:t>
      </w:r>
      <w:r w:rsidRPr="00EF60E2">
        <w:rPr>
          <w:szCs w:val="20"/>
        </w:rPr>
        <w:t xml:space="preserve">NB-IOT UE RF aspects”, </w:t>
      </w:r>
      <w:r w:rsidRPr="00EF60E2">
        <w:rPr>
          <w:i/>
          <w:szCs w:val="20"/>
        </w:rPr>
        <w:t>Nokia Networks</w:t>
      </w:r>
      <w:bookmarkEnd w:id="11"/>
    </w:p>
    <w:p w:rsidR="00EF60E2" w:rsidRPr="00EF60E2" w:rsidRDefault="00EF60E2" w:rsidP="00CD4C8A">
      <w:pPr>
        <w:pStyle w:val="references"/>
        <w:rPr>
          <w:rFonts w:cs="Arial"/>
          <w:szCs w:val="20"/>
        </w:rPr>
      </w:pPr>
      <w:bookmarkStart w:id="13" w:name="_Ref447197255"/>
      <w:r w:rsidRPr="00EF60E2">
        <w:rPr>
          <w:rFonts w:cs="Arial"/>
          <w:szCs w:val="20"/>
        </w:rPr>
        <w:t>R4-160644</w:t>
      </w:r>
      <w:r w:rsidRPr="00EF60E2">
        <w:rPr>
          <w:rFonts w:cs="Arial"/>
          <w:b/>
          <w:szCs w:val="20"/>
        </w:rPr>
        <w:tab/>
      </w:r>
      <w:r w:rsidRPr="00EF60E2">
        <w:rPr>
          <w:rFonts w:cs="Arial"/>
          <w:b/>
          <w:szCs w:val="20"/>
        </w:rPr>
        <w:tab/>
        <w:t>“</w:t>
      </w:r>
      <w:r w:rsidRPr="00EF60E2">
        <w:rPr>
          <w:rFonts w:cs="Arial"/>
          <w:szCs w:val="20"/>
        </w:rPr>
        <w:t>UE receiver requirements for NB-IOT”,</w:t>
      </w:r>
      <w:r w:rsidRPr="00EF60E2">
        <w:rPr>
          <w:rFonts w:cs="Arial"/>
          <w:i/>
          <w:szCs w:val="20"/>
        </w:rPr>
        <w:t>Ericsson</w:t>
      </w:r>
      <w:bookmarkEnd w:id="13"/>
    </w:p>
    <w:p w:rsidR="007A1107" w:rsidRPr="00EF60E2" w:rsidRDefault="007A1107" w:rsidP="00CD4C8A">
      <w:pPr>
        <w:pStyle w:val="references"/>
        <w:rPr>
          <w:szCs w:val="20"/>
        </w:rPr>
      </w:pPr>
      <w:bookmarkStart w:id="14" w:name="_Ref447198757"/>
      <w:r w:rsidRPr="00EF60E2">
        <w:rPr>
          <w:rFonts w:cs="Arial"/>
          <w:szCs w:val="20"/>
        </w:rPr>
        <w:t>R4-080696</w:t>
      </w:r>
      <w:r w:rsidRPr="00EF60E2">
        <w:rPr>
          <w:rFonts w:cs="Arial"/>
          <w:szCs w:val="20"/>
        </w:rPr>
        <w:tab/>
      </w:r>
      <w:r w:rsidR="00EF60E2" w:rsidRPr="00EF60E2">
        <w:rPr>
          <w:rFonts w:cs="Arial"/>
          <w:szCs w:val="20"/>
        </w:rPr>
        <w:tab/>
        <w:t>“</w:t>
      </w:r>
      <w:r w:rsidRPr="00EF60E2">
        <w:rPr>
          <w:rFonts w:cs="Arial"/>
          <w:szCs w:val="20"/>
        </w:rPr>
        <w:t>TP 36.101: REFSENS and associated requirements</w:t>
      </w:r>
      <w:r w:rsidR="00EF60E2" w:rsidRPr="00EF60E2">
        <w:rPr>
          <w:rFonts w:cs="Arial"/>
          <w:szCs w:val="20"/>
        </w:rPr>
        <w:t>”</w:t>
      </w:r>
      <w:r w:rsidRPr="00EF60E2">
        <w:rPr>
          <w:rFonts w:cs="Arial"/>
          <w:szCs w:val="20"/>
        </w:rPr>
        <w:t xml:space="preserve">, </w:t>
      </w:r>
      <w:r w:rsidRPr="00EF60E2">
        <w:rPr>
          <w:rFonts w:cs="Arial"/>
          <w:i/>
          <w:szCs w:val="20"/>
        </w:rPr>
        <w:t>Ericsson</w:t>
      </w:r>
      <w:bookmarkEnd w:id="12"/>
      <w:bookmarkEnd w:id="14"/>
    </w:p>
    <w:sectPr w:rsidR="007A1107" w:rsidRPr="00EF60E2" w:rsidSect="002F34EB">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64D665" w15:done="0"/>
  <w15:commentEx w15:paraId="4DD1500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4142" w:rsidRDefault="00DF4142">
      <w:r>
        <w:separator/>
      </w:r>
    </w:p>
  </w:endnote>
  <w:endnote w:type="continuationSeparator" w:id="0">
    <w:p w:rsidR="00DF4142" w:rsidRDefault="00DF41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ＭＳ ゴシック">
    <w:altName w:val="MS Mincho"/>
    <w:charset w:val="4E"/>
    <w:family w:val="auto"/>
    <w:pitch w:val="variable"/>
    <w:sig w:usb0="00000000" w:usb1="6AC7FDFB" w:usb2="00000012" w:usb3="00000000" w:csb0="0002009F" w:csb1="00000000"/>
  </w:font>
  <w:font w:name="ＭＳ 明朝">
    <w:altName w:val="Times New Roman"/>
    <w:panose1 w:val="00000000000000000000"/>
    <w:charset w:val="00"/>
    <w:family w:val="roman"/>
    <w:notTrueType/>
    <w:pitch w:val="default"/>
    <w:sig w:usb0="00690068" w:usb1="00000063" w:usb2="01000000" w:usb3="00000000" w:csb0="4D20534D" w:csb1="68636E69"/>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142" w:rsidRDefault="00DF4142"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05AC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5AC5">
      <w:rPr>
        <w:rStyle w:val="PageNumber"/>
      </w:rPr>
      <w:t>5</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4142" w:rsidRDefault="00DF4142">
      <w:r>
        <w:separator/>
      </w:r>
    </w:p>
  </w:footnote>
  <w:footnote w:type="continuationSeparator" w:id="0">
    <w:p w:rsidR="00DF4142" w:rsidRDefault="00DF41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142" w:rsidRDefault="00DF4142">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1" type="#_x0000_t75" style="width:3.15pt;height:.65pt;visibility:visible;mso-wrap-style:square" o:bullet="t">
        <v:imagedata r:id="rId1" o:title=""/>
      </v:shape>
    </w:pict>
  </w:numPicBullet>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55204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2781324E"/>
    <w:multiLevelType w:val="hybridMultilevel"/>
    <w:tmpl w:val="49F0D5BC"/>
    <w:lvl w:ilvl="0" w:tplc="04601B26">
      <w:start w:val="1"/>
      <w:numFmt w:val="bullet"/>
      <w:lvlText w:val=""/>
      <w:lvlPicBulletId w:val="0"/>
      <w:lvlJc w:val="left"/>
      <w:pPr>
        <w:tabs>
          <w:tab w:val="num" w:pos="720"/>
        </w:tabs>
        <w:ind w:left="720" w:hanging="360"/>
      </w:pPr>
      <w:rPr>
        <w:rFonts w:ascii="Symbol" w:hAnsi="Symbol" w:hint="default"/>
      </w:rPr>
    </w:lvl>
    <w:lvl w:ilvl="1" w:tplc="F31E5FF2" w:tentative="1">
      <w:start w:val="1"/>
      <w:numFmt w:val="bullet"/>
      <w:lvlText w:val=""/>
      <w:lvlJc w:val="left"/>
      <w:pPr>
        <w:tabs>
          <w:tab w:val="num" w:pos="1440"/>
        </w:tabs>
        <w:ind w:left="1440" w:hanging="360"/>
      </w:pPr>
      <w:rPr>
        <w:rFonts w:ascii="Symbol" w:hAnsi="Symbol" w:hint="default"/>
      </w:rPr>
    </w:lvl>
    <w:lvl w:ilvl="2" w:tplc="3CF4D720" w:tentative="1">
      <w:start w:val="1"/>
      <w:numFmt w:val="bullet"/>
      <w:lvlText w:val=""/>
      <w:lvlJc w:val="left"/>
      <w:pPr>
        <w:tabs>
          <w:tab w:val="num" w:pos="2160"/>
        </w:tabs>
        <w:ind w:left="2160" w:hanging="360"/>
      </w:pPr>
      <w:rPr>
        <w:rFonts w:ascii="Symbol" w:hAnsi="Symbol" w:hint="default"/>
      </w:rPr>
    </w:lvl>
    <w:lvl w:ilvl="3" w:tplc="6BA65B16" w:tentative="1">
      <w:start w:val="1"/>
      <w:numFmt w:val="bullet"/>
      <w:lvlText w:val=""/>
      <w:lvlJc w:val="left"/>
      <w:pPr>
        <w:tabs>
          <w:tab w:val="num" w:pos="2880"/>
        </w:tabs>
        <w:ind w:left="2880" w:hanging="360"/>
      </w:pPr>
      <w:rPr>
        <w:rFonts w:ascii="Symbol" w:hAnsi="Symbol" w:hint="default"/>
      </w:rPr>
    </w:lvl>
    <w:lvl w:ilvl="4" w:tplc="BCE67070" w:tentative="1">
      <w:start w:val="1"/>
      <w:numFmt w:val="bullet"/>
      <w:lvlText w:val=""/>
      <w:lvlJc w:val="left"/>
      <w:pPr>
        <w:tabs>
          <w:tab w:val="num" w:pos="3600"/>
        </w:tabs>
        <w:ind w:left="3600" w:hanging="360"/>
      </w:pPr>
      <w:rPr>
        <w:rFonts w:ascii="Symbol" w:hAnsi="Symbol" w:hint="default"/>
      </w:rPr>
    </w:lvl>
    <w:lvl w:ilvl="5" w:tplc="E16C6A86" w:tentative="1">
      <w:start w:val="1"/>
      <w:numFmt w:val="bullet"/>
      <w:lvlText w:val=""/>
      <w:lvlJc w:val="left"/>
      <w:pPr>
        <w:tabs>
          <w:tab w:val="num" w:pos="4320"/>
        </w:tabs>
        <w:ind w:left="4320" w:hanging="360"/>
      </w:pPr>
      <w:rPr>
        <w:rFonts w:ascii="Symbol" w:hAnsi="Symbol" w:hint="default"/>
      </w:rPr>
    </w:lvl>
    <w:lvl w:ilvl="6" w:tplc="14C2DCEA" w:tentative="1">
      <w:start w:val="1"/>
      <w:numFmt w:val="bullet"/>
      <w:lvlText w:val=""/>
      <w:lvlJc w:val="left"/>
      <w:pPr>
        <w:tabs>
          <w:tab w:val="num" w:pos="5040"/>
        </w:tabs>
        <w:ind w:left="5040" w:hanging="360"/>
      </w:pPr>
      <w:rPr>
        <w:rFonts w:ascii="Symbol" w:hAnsi="Symbol" w:hint="default"/>
      </w:rPr>
    </w:lvl>
    <w:lvl w:ilvl="7" w:tplc="7CD0B43C" w:tentative="1">
      <w:start w:val="1"/>
      <w:numFmt w:val="bullet"/>
      <w:lvlText w:val=""/>
      <w:lvlJc w:val="left"/>
      <w:pPr>
        <w:tabs>
          <w:tab w:val="num" w:pos="5760"/>
        </w:tabs>
        <w:ind w:left="5760" w:hanging="360"/>
      </w:pPr>
      <w:rPr>
        <w:rFonts w:ascii="Symbol" w:hAnsi="Symbol" w:hint="default"/>
      </w:rPr>
    </w:lvl>
    <w:lvl w:ilvl="8" w:tplc="09E26368" w:tentative="1">
      <w:start w:val="1"/>
      <w:numFmt w:val="bullet"/>
      <w:lvlText w:val=""/>
      <w:lvlJc w:val="left"/>
      <w:pPr>
        <w:tabs>
          <w:tab w:val="num" w:pos="6480"/>
        </w:tabs>
        <w:ind w:left="6480" w:hanging="360"/>
      </w:pPr>
      <w:rPr>
        <w:rFonts w:ascii="Symbol" w:hAnsi="Symbol" w:hint="default"/>
      </w:rPr>
    </w:lvl>
  </w:abstractNum>
  <w:abstractNum w:abstractNumId="3">
    <w:nsid w:val="37E04472"/>
    <w:multiLevelType w:val="hybridMultilevel"/>
    <w:tmpl w:val="0792E258"/>
    <w:lvl w:ilvl="0" w:tplc="17C2DD8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
    <w:nsid w:val="3AA46647"/>
    <w:multiLevelType w:val="hybridMultilevel"/>
    <w:tmpl w:val="608679F6"/>
    <w:lvl w:ilvl="0" w:tplc="C0983F84">
      <w:start w:val="1"/>
      <w:numFmt w:val="decimal"/>
      <w:pStyle w:val="Proposal"/>
      <w:lvlText w:val="Proposal %1"/>
      <w:lvlJc w:val="left"/>
      <w:pPr>
        <w:tabs>
          <w:tab w:val="num" w:pos="1304"/>
        </w:tabs>
        <w:ind w:left="1304" w:hanging="1304"/>
      </w:pPr>
      <w:rPr>
        <w:rFonts w:hint="default"/>
      </w:rPr>
    </w:lvl>
    <w:lvl w:ilvl="1" w:tplc="22A47444" w:tentative="1">
      <w:start w:val="1"/>
      <w:numFmt w:val="lowerLetter"/>
      <w:lvlText w:val="%2."/>
      <w:lvlJc w:val="left"/>
      <w:pPr>
        <w:tabs>
          <w:tab w:val="num" w:pos="1440"/>
        </w:tabs>
        <w:ind w:left="1440" w:hanging="360"/>
      </w:pPr>
    </w:lvl>
    <w:lvl w:ilvl="2" w:tplc="C9A8AFA6" w:tentative="1">
      <w:start w:val="1"/>
      <w:numFmt w:val="lowerRoman"/>
      <w:lvlText w:val="%3."/>
      <w:lvlJc w:val="right"/>
      <w:pPr>
        <w:tabs>
          <w:tab w:val="num" w:pos="2160"/>
        </w:tabs>
        <w:ind w:left="2160" w:hanging="180"/>
      </w:pPr>
    </w:lvl>
    <w:lvl w:ilvl="3" w:tplc="EC46E07C" w:tentative="1">
      <w:start w:val="1"/>
      <w:numFmt w:val="decimal"/>
      <w:lvlText w:val="%4."/>
      <w:lvlJc w:val="left"/>
      <w:pPr>
        <w:tabs>
          <w:tab w:val="num" w:pos="2880"/>
        </w:tabs>
        <w:ind w:left="2880" w:hanging="360"/>
      </w:pPr>
    </w:lvl>
    <w:lvl w:ilvl="4" w:tplc="A05C8BC0" w:tentative="1">
      <w:start w:val="1"/>
      <w:numFmt w:val="lowerLetter"/>
      <w:lvlText w:val="%5."/>
      <w:lvlJc w:val="left"/>
      <w:pPr>
        <w:tabs>
          <w:tab w:val="num" w:pos="3600"/>
        </w:tabs>
        <w:ind w:left="3600" w:hanging="360"/>
      </w:pPr>
    </w:lvl>
    <w:lvl w:ilvl="5" w:tplc="CCFEB312" w:tentative="1">
      <w:start w:val="1"/>
      <w:numFmt w:val="lowerRoman"/>
      <w:lvlText w:val="%6."/>
      <w:lvlJc w:val="right"/>
      <w:pPr>
        <w:tabs>
          <w:tab w:val="num" w:pos="4320"/>
        </w:tabs>
        <w:ind w:left="4320" w:hanging="180"/>
      </w:pPr>
    </w:lvl>
    <w:lvl w:ilvl="6" w:tplc="2D9C22A6" w:tentative="1">
      <w:start w:val="1"/>
      <w:numFmt w:val="decimal"/>
      <w:lvlText w:val="%7."/>
      <w:lvlJc w:val="left"/>
      <w:pPr>
        <w:tabs>
          <w:tab w:val="num" w:pos="5040"/>
        </w:tabs>
        <w:ind w:left="5040" w:hanging="360"/>
      </w:pPr>
    </w:lvl>
    <w:lvl w:ilvl="7" w:tplc="A9D2912E" w:tentative="1">
      <w:start w:val="1"/>
      <w:numFmt w:val="lowerLetter"/>
      <w:lvlText w:val="%8."/>
      <w:lvlJc w:val="left"/>
      <w:pPr>
        <w:tabs>
          <w:tab w:val="num" w:pos="5760"/>
        </w:tabs>
        <w:ind w:left="5760" w:hanging="360"/>
      </w:pPr>
    </w:lvl>
    <w:lvl w:ilvl="8" w:tplc="19CAA50E" w:tentative="1">
      <w:start w:val="1"/>
      <w:numFmt w:val="lowerRoman"/>
      <w:lvlText w:val="%9."/>
      <w:lvlJc w:val="right"/>
      <w:pPr>
        <w:tabs>
          <w:tab w:val="num" w:pos="6480"/>
        </w:tabs>
        <w:ind w:left="6480" w:hanging="180"/>
      </w:pPr>
    </w:lvl>
  </w:abstractNum>
  <w:abstractNum w:abstractNumId="5">
    <w:nsid w:val="4BDF65F6"/>
    <w:multiLevelType w:val="hybridMultilevel"/>
    <w:tmpl w:val="9FF023C0"/>
    <w:lvl w:ilvl="0" w:tplc="2A509838">
      <w:start w:val="1"/>
      <w:numFmt w:val="decimal"/>
      <w:pStyle w:val="Reference"/>
      <w:lvlText w:val="[%1]"/>
      <w:lvlJc w:val="left"/>
      <w:pPr>
        <w:tabs>
          <w:tab w:val="num" w:pos="567"/>
        </w:tabs>
        <w:ind w:left="567" w:hanging="567"/>
      </w:pPr>
      <w:rPr>
        <w:rFonts w:hint="default"/>
      </w:rPr>
    </w:lvl>
    <w:lvl w:ilvl="1" w:tplc="18864F24" w:tentative="1">
      <w:start w:val="1"/>
      <w:numFmt w:val="lowerLetter"/>
      <w:lvlText w:val="%2."/>
      <w:lvlJc w:val="left"/>
      <w:pPr>
        <w:tabs>
          <w:tab w:val="num" w:pos="1440"/>
        </w:tabs>
        <w:ind w:left="1440" w:hanging="360"/>
      </w:pPr>
    </w:lvl>
    <w:lvl w:ilvl="2" w:tplc="8EC6ED84" w:tentative="1">
      <w:start w:val="1"/>
      <w:numFmt w:val="lowerRoman"/>
      <w:lvlText w:val="%3."/>
      <w:lvlJc w:val="right"/>
      <w:pPr>
        <w:tabs>
          <w:tab w:val="num" w:pos="2160"/>
        </w:tabs>
        <w:ind w:left="2160" w:hanging="180"/>
      </w:pPr>
    </w:lvl>
    <w:lvl w:ilvl="3" w:tplc="7BFCE7EA" w:tentative="1">
      <w:start w:val="1"/>
      <w:numFmt w:val="decimal"/>
      <w:lvlText w:val="%4."/>
      <w:lvlJc w:val="left"/>
      <w:pPr>
        <w:tabs>
          <w:tab w:val="num" w:pos="2880"/>
        </w:tabs>
        <w:ind w:left="2880" w:hanging="360"/>
      </w:pPr>
    </w:lvl>
    <w:lvl w:ilvl="4" w:tplc="B31E1070" w:tentative="1">
      <w:start w:val="1"/>
      <w:numFmt w:val="lowerLetter"/>
      <w:lvlText w:val="%5."/>
      <w:lvlJc w:val="left"/>
      <w:pPr>
        <w:tabs>
          <w:tab w:val="num" w:pos="3600"/>
        </w:tabs>
        <w:ind w:left="3600" w:hanging="360"/>
      </w:pPr>
    </w:lvl>
    <w:lvl w:ilvl="5" w:tplc="F37A23CA" w:tentative="1">
      <w:start w:val="1"/>
      <w:numFmt w:val="lowerRoman"/>
      <w:lvlText w:val="%6."/>
      <w:lvlJc w:val="right"/>
      <w:pPr>
        <w:tabs>
          <w:tab w:val="num" w:pos="4320"/>
        </w:tabs>
        <w:ind w:left="4320" w:hanging="180"/>
      </w:pPr>
    </w:lvl>
    <w:lvl w:ilvl="6" w:tplc="73002C3C" w:tentative="1">
      <w:start w:val="1"/>
      <w:numFmt w:val="decimal"/>
      <w:lvlText w:val="%7."/>
      <w:lvlJc w:val="left"/>
      <w:pPr>
        <w:tabs>
          <w:tab w:val="num" w:pos="5040"/>
        </w:tabs>
        <w:ind w:left="5040" w:hanging="360"/>
      </w:pPr>
    </w:lvl>
    <w:lvl w:ilvl="7" w:tplc="58CE3DDE" w:tentative="1">
      <w:start w:val="1"/>
      <w:numFmt w:val="lowerLetter"/>
      <w:lvlText w:val="%8."/>
      <w:lvlJc w:val="left"/>
      <w:pPr>
        <w:tabs>
          <w:tab w:val="num" w:pos="5760"/>
        </w:tabs>
        <w:ind w:left="5760" w:hanging="360"/>
      </w:pPr>
    </w:lvl>
    <w:lvl w:ilvl="8" w:tplc="FFDAE4BE" w:tentative="1">
      <w:start w:val="1"/>
      <w:numFmt w:val="lowerRoman"/>
      <w:lvlText w:val="%9."/>
      <w:lvlJc w:val="right"/>
      <w:pPr>
        <w:tabs>
          <w:tab w:val="num" w:pos="6480"/>
        </w:tabs>
        <w:ind w:left="6480" w:hanging="180"/>
      </w:pPr>
    </w:lvl>
  </w:abstractNum>
  <w:abstractNum w:abstractNumId="6">
    <w:nsid w:val="5101505E"/>
    <w:multiLevelType w:val="hybridMultilevel"/>
    <w:tmpl w:val="6C28A41A"/>
    <w:lvl w:ilvl="0" w:tplc="78A864B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nsid w:val="5CFA2DE9"/>
    <w:multiLevelType w:val="hybridMultilevel"/>
    <w:tmpl w:val="A46A0486"/>
    <w:lvl w:ilvl="0" w:tplc="901E4CC4">
      <w:start w:val="1"/>
      <w:numFmt w:val="bullet"/>
      <w:lvlText w:val=""/>
      <w:lvlJc w:val="left"/>
      <w:pPr>
        <w:tabs>
          <w:tab w:val="num" w:pos="720"/>
        </w:tabs>
        <w:ind w:left="720" w:hanging="360"/>
      </w:pPr>
      <w:rPr>
        <w:rFonts w:ascii="Symbol" w:hAnsi="Symbol" w:hint="default"/>
      </w:rPr>
    </w:lvl>
    <w:lvl w:ilvl="1" w:tplc="04090019">
      <w:start w:val="1"/>
      <w:numFmt w:val="bullet"/>
      <w:lvlText w:val=""/>
      <w:lvlJc w:val="left"/>
      <w:pPr>
        <w:tabs>
          <w:tab w:val="num" w:pos="1440"/>
        </w:tabs>
        <w:ind w:left="1440" w:hanging="360"/>
      </w:pPr>
      <w:rPr>
        <w:rFonts w:ascii="Symbol" w:hAnsi="Symbol" w:hint="default"/>
      </w:rPr>
    </w:lvl>
    <w:lvl w:ilvl="2" w:tplc="0409001B">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6E760320"/>
    <w:multiLevelType w:val="hybridMultilevel"/>
    <w:tmpl w:val="987C620E"/>
    <w:lvl w:ilvl="0" w:tplc="04090001">
      <w:start w:val="1"/>
      <w:numFmt w:val="decimal"/>
      <w:lvlText w:val="%1."/>
      <w:lvlJc w:val="left"/>
      <w:pPr>
        <w:ind w:left="720" w:hanging="360"/>
      </w:pPr>
      <w:rPr>
        <w:rFonts w:hint="default"/>
      </w:rPr>
    </w:lvl>
    <w:lvl w:ilvl="1" w:tplc="08090001" w:tentative="1">
      <w:start w:val="1"/>
      <w:numFmt w:val="lowerLetter"/>
      <w:lvlText w:val="%2."/>
      <w:lvlJc w:val="left"/>
      <w:pPr>
        <w:ind w:left="1440" w:hanging="360"/>
      </w:pPr>
    </w:lvl>
    <w:lvl w:ilvl="2" w:tplc="06181EC8"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5"/>
  </w:num>
  <w:num w:numId="4">
    <w:abstractNumId w:val="4"/>
  </w:num>
  <w:num w:numId="5">
    <w:abstractNumId w:val="6"/>
  </w:num>
  <w:num w:numId="6">
    <w:abstractNumId w:val="0"/>
  </w:num>
  <w:num w:numId="7">
    <w:abstractNumId w:val="9"/>
  </w:num>
  <w:num w:numId="8">
    <w:abstractNumId w:val="6"/>
    <w:lvlOverride w:ilvl="0">
      <w:startOverride w:val="1"/>
    </w:lvlOverride>
  </w:num>
  <w:num w:numId="9">
    <w:abstractNumId w:val="7"/>
  </w:num>
  <w:num w:numId="10">
    <w:abstractNumId w:val="7"/>
  </w:num>
  <w:num w:numId="11">
    <w:abstractNumId w:val="10"/>
  </w:num>
  <w:num w:numId="12">
    <w:abstractNumId w:val="7"/>
  </w:num>
  <w:num w:numId="13">
    <w:abstractNumId w:val="7"/>
  </w:num>
  <w:num w:numId="14">
    <w:abstractNumId w:val="7"/>
  </w:num>
  <w:num w:numId="15">
    <w:abstractNumId w:val="7"/>
  </w:num>
  <w:num w:numId="16">
    <w:abstractNumId w:val="1"/>
  </w:num>
  <w:num w:numId="17">
    <w:abstractNumId w:val="2"/>
  </w:num>
  <w:num w:numId="18">
    <w:abstractNumId w:val="7"/>
  </w:num>
  <w:num w:numId="19">
    <w:abstractNumId w:val="8"/>
  </w:num>
  <w:num w:numId="20">
    <w:abstractNumId w:val="7"/>
  </w:num>
  <w:num w:numId="21">
    <w:abstractNumId w:val="7"/>
  </w:num>
  <w:num w:numId="22">
    <w:abstractNumId w:val="7"/>
  </w:num>
  <w:num w:numId="23">
    <w:abstractNumId w:val="6"/>
  </w:num>
  <w:num w:numId="24">
    <w:abstractNumId w:val="6"/>
  </w:num>
  <w:num w:numId="25">
    <w:abstractNumId w:val="1"/>
  </w:num>
  <w:num w:numId="26">
    <w:abstractNumId w:val="1"/>
  </w:num>
  <w:num w:numId="27">
    <w:abstractNumId w:val="1"/>
  </w:num>
  <w:num w:numId="28">
    <w:abstractNumId w:val="1"/>
  </w:num>
  <w:num w:numId="29">
    <w:abstractNumId w:val="7"/>
  </w:num>
  <w:num w:numId="30">
    <w:abstractNumId w:val="1"/>
  </w:num>
  <w:num w:numId="31">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yanto, Basuki">
    <w15:presenceInfo w15:providerId="AD" w15:userId="S-1-5-21-1085031214-1284227242-725345543-53192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
  <w:rsids>
    <w:rsidRoot w:val="00197EC1"/>
    <w:rsid w:val="00000CDF"/>
    <w:rsid w:val="00007F0D"/>
    <w:rsid w:val="000100C4"/>
    <w:rsid w:val="0001062B"/>
    <w:rsid w:val="00015A19"/>
    <w:rsid w:val="000173A2"/>
    <w:rsid w:val="00017E44"/>
    <w:rsid w:val="00017F19"/>
    <w:rsid w:val="00023E1D"/>
    <w:rsid w:val="000254C3"/>
    <w:rsid w:val="00025B78"/>
    <w:rsid w:val="00025C66"/>
    <w:rsid w:val="00026EDA"/>
    <w:rsid w:val="00030F72"/>
    <w:rsid w:val="00031496"/>
    <w:rsid w:val="00032515"/>
    <w:rsid w:val="0003279D"/>
    <w:rsid w:val="000335BD"/>
    <w:rsid w:val="00034185"/>
    <w:rsid w:val="00035A95"/>
    <w:rsid w:val="00035B10"/>
    <w:rsid w:val="00035FB4"/>
    <w:rsid w:val="000366AA"/>
    <w:rsid w:val="00040A52"/>
    <w:rsid w:val="000420B3"/>
    <w:rsid w:val="00043AFB"/>
    <w:rsid w:val="00043D07"/>
    <w:rsid w:val="000468AC"/>
    <w:rsid w:val="0005240C"/>
    <w:rsid w:val="0005242B"/>
    <w:rsid w:val="00052C1C"/>
    <w:rsid w:val="00054146"/>
    <w:rsid w:val="000546B1"/>
    <w:rsid w:val="00056828"/>
    <w:rsid w:val="000602AC"/>
    <w:rsid w:val="00060581"/>
    <w:rsid w:val="00062F74"/>
    <w:rsid w:val="00063047"/>
    <w:rsid w:val="00064432"/>
    <w:rsid w:val="000660BD"/>
    <w:rsid w:val="00067257"/>
    <w:rsid w:val="00067AC8"/>
    <w:rsid w:val="0007246E"/>
    <w:rsid w:val="000726F2"/>
    <w:rsid w:val="000746C5"/>
    <w:rsid w:val="000753C6"/>
    <w:rsid w:val="00075BE0"/>
    <w:rsid w:val="000760A5"/>
    <w:rsid w:val="00080027"/>
    <w:rsid w:val="00081384"/>
    <w:rsid w:val="0008312E"/>
    <w:rsid w:val="0008336A"/>
    <w:rsid w:val="000841D7"/>
    <w:rsid w:val="00084CEC"/>
    <w:rsid w:val="00086587"/>
    <w:rsid w:val="00086F37"/>
    <w:rsid w:val="000902DF"/>
    <w:rsid w:val="00094048"/>
    <w:rsid w:val="0009404B"/>
    <w:rsid w:val="000948D4"/>
    <w:rsid w:val="00095401"/>
    <w:rsid w:val="00095777"/>
    <w:rsid w:val="00095F4C"/>
    <w:rsid w:val="000962EF"/>
    <w:rsid w:val="000A02AB"/>
    <w:rsid w:val="000A0C1A"/>
    <w:rsid w:val="000A2AD4"/>
    <w:rsid w:val="000A3A8E"/>
    <w:rsid w:val="000A4DF2"/>
    <w:rsid w:val="000A752C"/>
    <w:rsid w:val="000B0747"/>
    <w:rsid w:val="000B07D2"/>
    <w:rsid w:val="000B26D2"/>
    <w:rsid w:val="000B4514"/>
    <w:rsid w:val="000B4583"/>
    <w:rsid w:val="000B50CC"/>
    <w:rsid w:val="000B6F93"/>
    <w:rsid w:val="000C1447"/>
    <w:rsid w:val="000C2E1D"/>
    <w:rsid w:val="000C3E8B"/>
    <w:rsid w:val="000C71C0"/>
    <w:rsid w:val="000C781A"/>
    <w:rsid w:val="000D19DC"/>
    <w:rsid w:val="000D30E0"/>
    <w:rsid w:val="000D33B5"/>
    <w:rsid w:val="000D390B"/>
    <w:rsid w:val="000D451D"/>
    <w:rsid w:val="000D6E21"/>
    <w:rsid w:val="000E1D14"/>
    <w:rsid w:val="000E1E62"/>
    <w:rsid w:val="000E20F5"/>
    <w:rsid w:val="000E379D"/>
    <w:rsid w:val="000E5777"/>
    <w:rsid w:val="000E65AC"/>
    <w:rsid w:val="000E7F44"/>
    <w:rsid w:val="000F144F"/>
    <w:rsid w:val="000F60B2"/>
    <w:rsid w:val="000F642E"/>
    <w:rsid w:val="000F6443"/>
    <w:rsid w:val="000F706B"/>
    <w:rsid w:val="000F7E1F"/>
    <w:rsid w:val="00100E91"/>
    <w:rsid w:val="0010223A"/>
    <w:rsid w:val="00103DAB"/>
    <w:rsid w:val="00106D25"/>
    <w:rsid w:val="00110BAF"/>
    <w:rsid w:val="001121D2"/>
    <w:rsid w:val="00112B5A"/>
    <w:rsid w:val="00115EF8"/>
    <w:rsid w:val="00121FB4"/>
    <w:rsid w:val="00122680"/>
    <w:rsid w:val="00123018"/>
    <w:rsid w:val="001260F6"/>
    <w:rsid w:val="00126BB6"/>
    <w:rsid w:val="00127701"/>
    <w:rsid w:val="00131F98"/>
    <w:rsid w:val="00132565"/>
    <w:rsid w:val="00135478"/>
    <w:rsid w:val="001407E2"/>
    <w:rsid w:val="00145850"/>
    <w:rsid w:val="00146184"/>
    <w:rsid w:val="00151312"/>
    <w:rsid w:val="001532D7"/>
    <w:rsid w:val="00153BA9"/>
    <w:rsid w:val="00160FC2"/>
    <w:rsid w:val="00161CE8"/>
    <w:rsid w:val="00163A68"/>
    <w:rsid w:val="00163FCE"/>
    <w:rsid w:val="00166D37"/>
    <w:rsid w:val="00170647"/>
    <w:rsid w:val="00171B26"/>
    <w:rsid w:val="00173849"/>
    <w:rsid w:val="00177E3E"/>
    <w:rsid w:val="00180222"/>
    <w:rsid w:val="0018041A"/>
    <w:rsid w:val="001805E5"/>
    <w:rsid w:val="001807D0"/>
    <w:rsid w:val="001813AE"/>
    <w:rsid w:val="00181877"/>
    <w:rsid w:val="00182390"/>
    <w:rsid w:val="0018445C"/>
    <w:rsid w:val="001844BE"/>
    <w:rsid w:val="001849C3"/>
    <w:rsid w:val="00186839"/>
    <w:rsid w:val="00190AFE"/>
    <w:rsid w:val="0019129C"/>
    <w:rsid w:val="00193032"/>
    <w:rsid w:val="001931F7"/>
    <w:rsid w:val="0019428F"/>
    <w:rsid w:val="0019477A"/>
    <w:rsid w:val="00195F4E"/>
    <w:rsid w:val="00196B28"/>
    <w:rsid w:val="00197B32"/>
    <w:rsid w:val="00197BB6"/>
    <w:rsid w:val="00197E37"/>
    <w:rsid w:val="00197EC1"/>
    <w:rsid w:val="001A006B"/>
    <w:rsid w:val="001A01BF"/>
    <w:rsid w:val="001A3B80"/>
    <w:rsid w:val="001A578E"/>
    <w:rsid w:val="001A641F"/>
    <w:rsid w:val="001B21D4"/>
    <w:rsid w:val="001B39FF"/>
    <w:rsid w:val="001B6327"/>
    <w:rsid w:val="001B6853"/>
    <w:rsid w:val="001B6A9D"/>
    <w:rsid w:val="001B6B90"/>
    <w:rsid w:val="001C0AD4"/>
    <w:rsid w:val="001C139E"/>
    <w:rsid w:val="001C23B1"/>
    <w:rsid w:val="001C4B32"/>
    <w:rsid w:val="001D17EE"/>
    <w:rsid w:val="001D39BB"/>
    <w:rsid w:val="001D4420"/>
    <w:rsid w:val="001D6428"/>
    <w:rsid w:val="001D6E54"/>
    <w:rsid w:val="001E2BCB"/>
    <w:rsid w:val="001E2C93"/>
    <w:rsid w:val="001E34AE"/>
    <w:rsid w:val="001E372E"/>
    <w:rsid w:val="001E3944"/>
    <w:rsid w:val="001E3986"/>
    <w:rsid w:val="001E3A2E"/>
    <w:rsid w:val="001E3EBE"/>
    <w:rsid w:val="001E3FFB"/>
    <w:rsid w:val="001F0191"/>
    <w:rsid w:val="001F2699"/>
    <w:rsid w:val="001F322F"/>
    <w:rsid w:val="001F5400"/>
    <w:rsid w:val="001F5E00"/>
    <w:rsid w:val="001F6CDF"/>
    <w:rsid w:val="001F7FF8"/>
    <w:rsid w:val="00200D31"/>
    <w:rsid w:val="002027C1"/>
    <w:rsid w:val="002046E6"/>
    <w:rsid w:val="00204FEB"/>
    <w:rsid w:val="002065E3"/>
    <w:rsid w:val="00206817"/>
    <w:rsid w:val="002131B1"/>
    <w:rsid w:val="00213CB3"/>
    <w:rsid w:val="00214E0B"/>
    <w:rsid w:val="0021559A"/>
    <w:rsid w:val="00216465"/>
    <w:rsid w:val="00216D83"/>
    <w:rsid w:val="00221532"/>
    <w:rsid w:val="00221615"/>
    <w:rsid w:val="0022186E"/>
    <w:rsid w:val="00221925"/>
    <w:rsid w:val="0022214E"/>
    <w:rsid w:val="00222916"/>
    <w:rsid w:val="00223004"/>
    <w:rsid w:val="00223215"/>
    <w:rsid w:val="002301BF"/>
    <w:rsid w:val="0023122F"/>
    <w:rsid w:val="00231A5C"/>
    <w:rsid w:val="00233AAD"/>
    <w:rsid w:val="002348B1"/>
    <w:rsid w:val="00235DDA"/>
    <w:rsid w:val="00235E2E"/>
    <w:rsid w:val="002367CC"/>
    <w:rsid w:val="00236CC1"/>
    <w:rsid w:val="00237E20"/>
    <w:rsid w:val="00241501"/>
    <w:rsid w:val="00243B78"/>
    <w:rsid w:val="002447EF"/>
    <w:rsid w:val="00244ADE"/>
    <w:rsid w:val="00247778"/>
    <w:rsid w:val="0024797B"/>
    <w:rsid w:val="002508E6"/>
    <w:rsid w:val="00253A32"/>
    <w:rsid w:val="00255E66"/>
    <w:rsid w:val="00255EF7"/>
    <w:rsid w:val="002573FE"/>
    <w:rsid w:val="00257757"/>
    <w:rsid w:val="00261554"/>
    <w:rsid w:val="002616D8"/>
    <w:rsid w:val="002619ED"/>
    <w:rsid w:val="00262B42"/>
    <w:rsid w:val="00263189"/>
    <w:rsid w:val="00264A95"/>
    <w:rsid w:val="002664D7"/>
    <w:rsid w:val="00266E2A"/>
    <w:rsid w:val="00266FE4"/>
    <w:rsid w:val="00270395"/>
    <w:rsid w:val="00270647"/>
    <w:rsid w:val="00270849"/>
    <w:rsid w:val="00272573"/>
    <w:rsid w:val="002763AB"/>
    <w:rsid w:val="00276775"/>
    <w:rsid w:val="0027751B"/>
    <w:rsid w:val="00277DD1"/>
    <w:rsid w:val="00280843"/>
    <w:rsid w:val="00282D99"/>
    <w:rsid w:val="00282E8B"/>
    <w:rsid w:val="00283527"/>
    <w:rsid w:val="00290F74"/>
    <w:rsid w:val="002910A4"/>
    <w:rsid w:val="002912DC"/>
    <w:rsid w:val="00291735"/>
    <w:rsid w:val="0029360C"/>
    <w:rsid w:val="0029402D"/>
    <w:rsid w:val="002956A7"/>
    <w:rsid w:val="00295FC4"/>
    <w:rsid w:val="0029668D"/>
    <w:rsid w:val="002977EA"/>
    <w:rsid w:val="00297B74"/>
    <w:rsid w:val="002A1174"/>
    <w:rsid w:val="002A2856"/>
    <w:rsid w:val="002A301D"/>
    <w:rsid w:val="002A3B1A"/>
    <w:rsid w:val="002A5640"/>
    <w:rsid w:val="002A785F"/>
    <w:rsid w:val="002B04A1"/>
    <w:rsid w:val="002B0E07"/>
    <w:rsid w:val="002B0F0A"/>
    <w:rsid w:val="002B4C37"/>
    <w:rsid w:val="002B5041"/>
    <w:rsid w:val="002B5104"/>
    <w:rsid w:val="002C0882"/>
    <w:rsid w:val="002C28F7"/>
    <w:rsid w:val="002C345A"/>
    <w:rsid w:val="002C3DC0"/>
    <w:rsid w:val="002C4083"/>
    <w:rsid w:val="002C4845"/>
    <w:rsid w:val="002C5932"/>
    <w:rsid w:val="002C62C2"/>
    <w:rsid w:val="002C6CC4"/>
    <w:rsid w:val="002C78D1"/>
    <w:rsid w:val="002C7D07"/>
    <w:rsid w:val="002D0185"/>
    <w:rsid w:val="002D12EC"/>
    <w:rsid w:val="002D326E"/>
    <w:rsid w:val="002D5960"/>
    <w:rsid w:val="002D59C5"/>
    <w:rsid w:val="002D750C"/>
    <w:rsid w:val="002D775C"/>
    <w:rsid w:val="002E2507"/>
    <w:rsid w:val="002E2B82"/>
    <w:rsid w:val="002E487A"/>
    <w:rsid w:val="002E65D5"/>
    <w:rsid w:val="002E6775"/>
    <w:rsid w:val="002E745A"/>
    <w:rsid w:val="002F3341"/>
    <w:rsid w:val="002F34EB"/>
    <w:rsid w:val="002F4A9C"/>
    <w:rsid w:val="002F68D3"/>
    <w:rsid w:val="002F6970"/>
    <w:rsid w:val="002F71F0"/>
    <w:rsid w:val="002F79BD"/>
    <w:rsid w:val="00300390"/>
    <w:rsid w:val="003035B6"/>
    <w:rsid w:val="00303D52"/>
    <w:rsid w:val="00306A81"/>
    <w:rsid w:val="00307BB5"/>
    <w:rsid w:val="00310A5A"/>
    <w:rsid w:val="00311453"/>
    <w:rsid w:val="003117DF"/>
    <w:rsid w:val="003139D7"/>
    <w:rsid w:val="00313C45"/>
    <w:rsid w:val="00313E84"/>
    <w:rsid w:val="003154F9"/>
    <w:rsid w:val="003163DB"/>
    <w:rsid w:val="0032109D"/>
    <w:rsid w:val="003216DA"/>
    <w:rsid w:val="00325DD4"/>
    <w:rsid w:val="0032606A"/>
    <w:rsid w:val="00326ACD"/>
    <w:rsid w:val="003276B1"/>
    <w:rsid w:val="00327D8E"/>
    <w:rsid w:val="00327F46"/>
    <w:rsid w:val="0033227D"/>
    <w:rsid w:val="0033683D"/>
    <w:rsid w:val="00336F62"/>
    <w:rsid w:val="00344E85"/>
    <w:rsid w:val="003468F1"/>
    <w:rsid w:val="00346D85"/>
    <w:rsid w:val="00352DE1"/>
    <w:rsid w:val="00354397"/>
    <w:rsid w:val="00354A36"/>
    <w:rsid w:val="00355CE4"/>
    <w:rsid w:val="003607AE"/>
    <w:rsid w:val="00363358"/>
    <w:rsid w:val="003660C1"/>
    <w:rsid w:val="0036618E"/>
    <w:rsid w:val="003709A2"/>
    <w:rsid w:val="00371145"/>
    <w:rsid w:val="00371150"/>
    <w:rsid w:val="00373ACB"/>
    <w:rsid w:val="00374124"/>
    <w:rsid w:val="003743A4"/>
    <w:rsid w:val="00375233"/>
    <w:rsid w:val="003757C4"/>
    <w:rsid w:val="00380F94"/>
    <w:rsid w:val="00382D96"/>
    <w:rsid w:val="003865F7"/>
    <w:rsid w:val="00386C47"/>
    <w:rsid w:val="00390671"/>
    <w:rsid w:val="00390F6F"/>
    <w:rsid w:val="0039138C"/>
    <w:rsid w:val="003913BC"/>
    <w:rsid w:val="0039330D"/>
    <w:rsid w:val="00394EF9"/>
    <w:rsid w:val="0039592D"/>
    <w:rsid w:val="0039635F"/>
    <w:rsid w:val="00396E4D"/>
    <w:rsid w:val="00397EBA"/>
    <w:rsid w:val="003A0E9F"/>
    <w:rsid w:val="003A4340"/>
    <w:rsid w:val="003A5799"/>
    <w:rsid w:val="003A5F44"/>
    <w:rsid w:val="003A6F81"/>
    <w:rsid w:val="003A7E23"/>
    <w:rsid w:val="003A7EEB"/>
    <w:rsid w:val="003B11B4"/>
    <w:rsid w:val="003B25E5"/>
    <w:rsid w:val="003B29EC"/>
    <w:rsid w:val="003B4681"/>
    <w:rsid w:val="003B4719"/>
    <w:rsid w:val="003B666D"/>
    <w:rsid w:val="003B713F"/>
    <w:rsid w:val="003B744C"/>
    <w:rsid w:val="003C036F"/>
    <w:rsid w:val="003C2448"/>
    <w:rsid w:val="003C2F90"/>
    <w:rsid w:val="003C3F6C"/>
    <w:rsid w:val="003C53A8"/>
    <w:rsid w:val="003C727C"/>
    <w:rsid w:val="003D0DEB"/>
    <w:rsid w:val="003D27FC"/>
    <w:rsid w:val="003D30D9"/>
    <w:rsid w:val="003D3FAA"/>
    <w:rsid w:val="003D4E28"/>
    <w:rsid w:val="003D53F0"/>
    <w:rsid w:val="003D5A31"/>
    <w:rsid w:val="003D6728"/>
    <w:rsid w:val="003D681A"/>
    <w:rsid w:val="003E1160"/>
    <w:rsid w:val="003E24AB"/>
    <w:rsid w:val="003E319E"/>
    <w:rsid w:val="003E744B"/>
    <w:rsid w:val="003F03E8"/>
    <w:rsid w:val="003F114B"/>
    <w:rsid w:val="003F2174"/>
    <w:rsid w:val="003F4D1C"/>
    <w:rsid w:val="003F59D3"/>
    <w:rsid w:val="003F7F0A"/>
    <w:rsid w:val="004004A8"/>
    <w:rsid w:val="004065AD"/>
    <w:rsid w:val="00406877"/>
    <w:rsid w:val="0041465A"/>
    <w:rsid w:val="00416660"/>
    <w:rsid w:val="00416EC3"/>
    <w:rsid w:val="00417F6B"/>
    <w:rsid w:val="0042056F"/>
    <w:rsid w:val="00420FA5"/>
    <w:rsid w:val="00423DC7"/>
    <w:rsid w:val="004249FF"/>
    <w:rsid w:val="004260F7"/>
    <w:rsid w:val="00433392"/>
    <w:rsid w:val="00433FF0"/>
    <w:rsid w:val="0043422C"/>
    <w:rsid w:val="00434500"/>
    <w:rsid w:val="0044004D"/>
    <w:rsid w:val="00442F9C"/>
    <w:rsid w:val="00445EC1"/>
    <w:rsid w:val="00451DED"/>
    <w:rsid w:val="00452D95"/>
    <w:rsid w:val="00453024"/>
    <w:rsid w:val="0045468A"/>
    <w:rsid w:val="00454CAE"/>
    <w:rsid w:val="004552CA"/>
    <w:rsid w:val="00455421"/>
    <w:rsid w:val="0046014D"/>
    <w:rsid w:val="004622B5"/>
    <w:rsid w:val="00463C49"/>
    <w:rsid w:val="00463D6C"/>
    <w:rsid w:val="004658BA"/>
    <w:rsid w:val="004712DE"/>
    <w:rsid w:val="004717F9"/>
    <w:rsid w:val="00471895"/>
    <w:rsid w:val="004719A7"/>
    <w:rsid w:val="00474297"/>
    <w:rsid w:val="00474622"/>
    <w:rsid w:val="0047733B"/>
    <w:rsid w:val="004820E3"/>
    <w:rsid w:val="00484342"/>
    <w:rsid w:val="00485B5D"/>
    <w:rsid w:val="004870F7"/>
    <w:rsid w:val="00493B2E"/>
    <w:rsid w:val="00493C74"/>
    <w:rsid w:val="0049434F"/>
    <w:rsid w:val="004950BA"/>
    <w:rsid w:val="004A18AA"/>
    <w:rsid w:val="004A3255"/>
    <w:rsid w:val="004A5EF5"/>
    <w:rsid w:val="004A6EC2"/>
    <w:rsid w:val="004A7097"/>
    <w:rsid w:val="004B0E99"/>
    <w:rsid w:val="004B0E9D"/>
    <w:rsid w:val="004B37C6"/>
    <w:rsid w:val="004B3FDA"/>
    <w:rsid w:val="004B565B"/>
    <w:rsid w:val="004B6585"/>
    <w:rsid w:val="004B6CD2"/>
    <w:rsid w:val="004B7041"/>
    <w:rsid w:val="004C2199"/>
    <w:rsid w:val="004C516D"/>
    <w:rsid w:val="004C52B7"/>
    <w:rsid w:val="004C6AE5"/>
    <w:rsid w:val="004C70BB"/>
    <w:rsid w:val="004C7695"/>
    <w:rsid w:val="004C7F18"/>
    <w:rsid w:val="004D0328"/>
    <w:rsid w:val="004D0743"/>
    <w:rsid w:val="004D0B05"/>
    <w:rsid w:val="004D1869"/>
    <w:rsid w:val="004D1D35"/>
    <w:rsid w:val="004D278C"/>
    <w:rsid w:val="004D3E76"/>
    <w:rsid w:val="004D6D86"/>
    <w:rsid w:val="004E0DA7"/>
    <w:rsid w:val="004E2241"/>
    <w:rsid w:val="004E4715"/>
    <w:rsid w:val="004E5031"/>
    <w:rsid w:val="004E574A"/>
    <w:rsid w:val="004E650C"/>
    <w:rsid w:val="004E747A"/>
    <w:rsid w:val="004F1C2B"/>
    <w:rsid w:val="004F2804"/>
    <w:rsid w:val="004F4613"/>
    <w:rsid w:val="004F488F"/>
    <w:rsid w:val="004F49FF"/>
    <w:rsid w:val="004F5EC4"/>
    <w:rsid w:val="004F7F5C"/>
    <w:rsid w:val="00501A77"/>
    <w:rsid w:val="00502CB3"/>
    <w:rsid w:val="005030F5"/>
    <w:rsid w:val="005034E7"/>
    <w:rsid w:val="00506DD1"/>
    <w:rsid w:val="00506FCB"/>
    <w:rsid w:val="0051038B"/>
    <w:rsid w:val="005106DB"/>
    <w:rsid w:val="0051085C"/>
    <w:rsid w:val="00515EFD"/>
    <w:rsid w:val="0051669B"/>
    <w:rsid w:val="00516B95"/>
    <w:rsid w:val="005209C1"/>
    <w:rsid w:val="00521A25"/>
    <w:rsid w:val="00522337"/>
    <w:rsid w:val="005230CD"/>
    <w:rsid w:val="00524BE3"/>
    <w:rsid w:val="00524FF3"/>
    <w:rsid w:val="005252A0"/>
    <w:rsid w:val="0052560E"/>
    <w:rsid w:val="0052584A"/>
    <w:rsid w:val="00525AFA"/>
    <w:rsid w:val="00527399"/>
    <w:rsid w:val="005276D8"/>
    <w:rsid w:val="00531CFB"/>
    <w:rsid w:val="005326C5"/>
    <w:rsid w:val="00534BFB"/>
    <w:rsid w:val="00534DE5"/>
    <w:rsid w:val="00536997"/>
    <w:rsid w:val="00541B3D"/>
    <w:rsid w:val="00541E48"/>
    <w:rsid w:val="0054440F"/>
    <w:rsid w:val="0054541A"/>
    <w:rsid w:val="00545D2E"/>
    <w:rsid w:val="00545E26"/>
    <w:rsid w:val="00546979"/>
    <w:rsid w:val="00547560"/>
    <w:rsid w:val="00547C15"/>
    <w:rsid w:val="0055050C"/>
    <w:rsid w:val="00550879"/>
    <w:rsid w:val="005519DC"/>
    <w:rsid w:val="005544FF"/>
    <w:rsid w:val="005554A2"/>
    <w:rsid w:val="0055569C"/>
    <w:rsid w:val="00557892"/>
    <w:rsid w:val="005600E5"/>
    <w:rsid w:val="0056047C"/>
    <w:rsid w:val="005609D5"/>
    <w:rsid w:val="00561194"/>
    <w:rsid w:val="00561385"/>
    <w:rsid w:val="0056275E"/>
    <w:rsid w:val="00562A5B"/>
    <w:rsid w:val="0056349B"/>
    <w:rsid w:val="00563AD9"/>
    <w:rsid w:val="00565B09"/>
    <w:rsid w:val="00567EB0"/>
    <w:rsid w:val="00570AE9"/>
    <w:rsid w:val="00573C41"/>
    <w:rsid w:val="00573DB7"/>
    <w:rsid w:val="00573DF1"/>
    <w:rsid w:val="00573E75"/>
    <w:rsid w:val="00574EEF"/>
    <w:rsid w:val="005802FB"/>
    <w:rsid w:val="00582B5F"/>
    <w:rsid w:val="005907EA"/>
    <w:rsid w:val="0059083B"/>
    <w:rsid w:val="00591123"/>
    <w:rsid w:val="00591549"/>
    <w:rsid w:val="00593384"/>
    <w:rsid w:val="0059527E"/>
    <w:rsid w:val="00595373"/>
    <w:rsid w:val="005A08D7"/>
    <w:rsid w:val="005A20B2"/>
    <w:rsid w:val="005A27C9"/>
    <w:rsid w:val="005A2E5A"/>
    <w:rsid w:val="005A3926"/>
    <w:rsid w:val="005A3D62"/>
    <w:rsid w:val="005A447B"/>
    <w:rsid w:val="005A4501"/>
    <w:rsid w:val="005A65C8"/>
    <w:rsid w:val="005B01AA"/>
    <w:rsid w:val="005B4427"/>
    <w:rsid w:val="005B603D"/>
    <w:rsid w:val="005C04B2"/>
    <w:rsid w:val="005C186D"/>
    <w:rsid w:val="005C2039"/>
    <w:rsid w:val="005C27E4"/>
    <w:rsid w:val="005C54FF"/>
    <w:rsid w:val="005C6C59"/>
    <w:rsid w:val="005C7027"/>
    <w:rsid w:val="005D25A9"/>
    <w:rsid w:val="005D564B"/>
    <w:rsid w:val="005D7527"/>
    <w:rsid w:val="005E0115"/>
    <w:rsid w:val="005E0503"/>
    <w:rsid w:val="005E1875"/>
    <w:rsid w:val="005E30CE"/>
    <w:rsid w:val="005E3A62"/>
    <w:rsid w:val="005E3AB8"/>
    <w:rsid w:val="005E495F"/>
    <w:rsid w:val="005E498D"/>
    <w:rsid w:val="005E5BA7"/>
    <w:rsid w:val="005E695A"/>
    <w:rsid w:val="005F07B9"/>
    <w:rsid w:val="005F261B"/>
    <w:rsid w:val="005F3927"/>
    <w:rsid w:val="005F5368"/>
    <w:rsid w:val="005F5A31"/>
    <w:rsid w:val="005F71B6"/>
    <w:rsid w:val="005F7A2C"/>
    <w:rsid w:val="006001B0"/>
    <w:rsid w:val="00602C39"/>
    <w:rsid w:val="00603CB1"/>
    <w:rsid w:val="00604E44"/>
    <w:rsid w:val="00605190"/>
    <w:rsid w:val="0060531B"/>
    <w:rsid w:val="00605945"/>
    <w:rsid w:val="00605AFD"/>
    <w:rsid w:val="00606B1D"/>
    <w:rsid w:val="00606F1D"/>
    <w:rsid w:val="00607AFF"/>
    <w:rsid w:val="00607FD3"/>
    <w:rsid w:val="006100FE"/>
    <w:rsid w:val="0061073A"/>
    <w:rsid w:val="00610D81"/>
    <w:rsid w:val="00610EDA"/>
    <w:rsid w:val="00610F50"/>
    <w:rsid w:val="006120B5"/>
    <w:rsid w:val="0061263B"/>
    <w:rsid w:val="0061380D"/>
    <w:rsid w:val="0061487F"/>
    <w:rsid w:val="00614CC2"/>
    <w:rsid w:val="0061648C"/>
    <w:rsid w:val="00616889"/>
    <w:rsid w:val="0061696F"/>
    <w:rsid w:val="00621407"/>
    <w:rsid w:val="00623BB9"/>
    <w:rsid w:val="00625265"/>
    <w:rsid w:val="00627052"/>
    <w:rsid w:val="00630573"/>
    <w:rsid w:val="00631D63"/>
    <w:rsid w:val="00632FFE"/>
    <w:rsid w:val="00635B23"/>
    <w:rsid w:val="00636179"/>
    <w:rsid w:val="00642826"/>
    <w:rsid w:val="0064291E"/>
    <w:rsid w:val="006437BC"/>
    <w:rsid w:val="00643F0A"/>
    <w:rsid w:val="0064487B"/>
    <w:rsid w:val="00644DA1"/>
    <w:rsid w:val="00646AFF"/>
    <w:rsid w:val="00646BBF"/>
    <w:rsid w:val="00650576"/>
    <w:rsid w:val="006530E2"/>
    <w:rsid w:val="00655784"/>
    <w:rsid w:val="00656CA4"/>
    <w:rsid w:val="00660070"/>
    <w:rsid w:val="00662EC0"/>
    <w:rsid w:val="006641A7"/>
    <w:rsid w:val="0066427E"/>
    <w:rsid w:val="00665C7F"/>
    <w:rsid w:val="006672FA"/>
    <w:rsid w:val="0067124D"/>
    <w:rsid w:val="0067769A"/>
    <w:rsid w:val="006809EB"/>
    <w:rsid w:val="0068281C"/>
    <w:rsid w:val="00682FBE"/>
    <w:rsid w:val="00683167"/>
    <w:rsid w:val="0068329A"/>
    <w:rsid w:val="00683820"/>
    <w:rsid w:val="00683AEA"/>
    <w:rsid w:val="006856F5"/>
    <w:rsid w:val="006859F2"/>
    <w:rsid w:val="00685B7E"/>
    <w:rsid w:val="00690317"/>
    <w:rsid w:val="006916E0"/>
    <w:rsid w:val="006923ED"/>
    <w:rsid w:val="006933B9"/>
    <w:rsid w:val="00693E44"/>
    <w:rsid w:val="006943DF"/>
    <w:rsid w:val="006950A4"/>
    <w:rsid w:val="00695AF3"/>
    <w:rsid w:val="006A0877"/>
    <w:rsid w:val="006A2091"/>
    <w:rsid w:val="006A249D"/>
    <w:rsid w:val="006A2D0D"/>
    <w:rsid w:val="006B0901"/>
    <w:rsid w:val="006B133C"/>
    <w:rsid w:val="006B1BC4"/>
    <w:rsid w:val="006B289D"/>
    <w:rsid w:val="006B3893"/>
    <w:rsid w:val="006B3E21"/>
    <w:rsid w:val="006B40F1"/>
    <w:rsid w:val="006B4255"/>
    <w:rsid w:val="006B4A0A"/>
    <w:rsid w:val="006B4C8D"/>
    <w:rsid w:val="006B52B6"/>
    <w:rsid w:val="006B57BD"/>
    <w:rsid w:val="006C1643"/>
    <w:rsid w:val="006C17E3"/>
    <w:rsid w:val="006C602A"/>
    <w:rsid w:val="006C6A1A"/>
    <w:rsid w:val="006C6E9B"/>
    <w:rsid w:val="006C716E"/>
    <w:rsid w:val="006D1C66"/>
    <w:rsid w:val="006D2D70"/>
    <w:rsid w:val="006D7369"/>
    <w:rsid w:val="006D7962"/>
    <w:rsid w:val="006E065F"/>
    <w:rsid w:val="006E06C4"/>
    <w:rsid w:val="006E41BE"/>
    <w:rsid w:val="006E637C"/>
    <w:rsid w:val="006F1A4C"/>
    <w:rsid w:val="006F238C"/>
    <w:rsid w:val="006F34B6"/>
    <w:rsid w:val="006F5AC1"/>
    <w:rsid w:val="006F616B"/>
    <w:rsid w:val="006F617F"/>
    <w:rsid w:val="006F6C2F"/>
    <w:rsid w:val="006F71C7"/>
    <w:rsid w:val="00700950"/>
    <w:rsid w:val="007021F4"/>
    <w:rsid w:val="00702321"/>
    <w:rsid w:val="007054D1"/>
    <w:rsid w:val="00707874"/>
    <w:rsid w:val="00707D55"/>
    <w:rsid w:val="00713D22"/>
    <w:rsid w:val="0071403C"/>
    <w:rsid w:val="007140FF"/>
    <w:rsid w:val="007146CA"/>
    <w:rsid w:val="00715875"/>
    <w:rsid w:val="00721D2E"/>
    <w:rsid w:val="00721F9D"/>
    <w:rsid w:val="00722314"/>
    <w:rsid w:val="007236C2"/>
    <w:rsid w:val="00727703"/>
    <w:rsid w:val="007309F2"/>
    <w:rsid w:val="0073173E"/>
    <w:rsid w:val="00732578"/>
    <w:rsid w:val="007326BB"/>
    <w:rsid w:val="00732E2B"/>
    <w:rsid w:val="00734E2D"/>
    <w:rsid w:val="0073779D"/>
    <w:rsid w:val="00741673"/>
    <w:rsid w:val="00741E37"/>
    <w:rsid w:val="00742FD3"/>
    <w:rsid w:val="007431D9"/>
    <w:rsid w:val="00743C64"/>
    <w:rsid w:val="00744E72"/>
    <w:rsid w:val="00747AD2"/>
    <w:rsid w:val="007500D8"/>
    <w:rsid w:val="00752956"/>
    <w:rsid w:val="00752F8E"/>
    <w:rsid w:val="00752FEE"/>
    <w:rsid w:val="00753736"/>
    <w:rsid w:val="007551AD"/>
    <w:rsid w:val="00756F7F"/>
    <w:rsid w:val="0075782D"/>
    <w:rsid w:val="00762EA5"/>
    <w:rsid w:val="007656D7"/>
    <w:rsid w:val="0076605F"/>
    <w:rsid w:val="007667F7"/>
    <w:rsid w:val="00767E12"/>
    <w:rsid w:val="00767EBF"/>
    <w:rsid w:val="00772A3D"/>
    <w:rsid w:val="00772CC7"/>
    <w:rsid w:val="0077361B"/>
    <w:rsid w:val="00774152"/>
    <w:rsid w:val="0077595B"/>
    <w:rsid w:val="007770BE"/>
    <w:rsid w:val="00782234"/>
    <w:rsid w:val="00783380"/>
    <w:rsid w:val="00783D17"/>
    <w:rsid w:val="007842CB"/>
    <w:rsid w:val="00784F31"/>
    <w:rsid w:val="007866D1"/>
    <w:rsid w:val="00786AE1"/>
    <w:rsid w:val="007901DE"/>
    <w:rsid w:val="00790F39"/>
    <w:rsid w:val="00791ABC"/>
    <w:rsid w:val="00792F1D"/>
    <w:rsid w:val="00793C26"/>
    <w:rsid w:val="007950A6"/>
    <w:rsid w:val="00795EE3"/>
    <w:rsid w:val="00797AE2"/>
    <w:rsid w:val="007A1033"/>
    <w:rsid w:val="007A1074"/>
    <w:rsid w:val="007A1107"/>
    <w:rsid w:val="007A2D6A"/>
    <w:rsid w:val="007A3AC8"/>
    <w:rsid w:val="007A4881"/>
    <w:rsid w:val="007A4DCF"/>
    <w:rsid w:val="007A5E21"/>
    <w:rsid w:val="007A60BB"/>
    <w:rsid w:val="007A6D6B"/>
    <w:rsid w:val="007B0BC2"/>
    <w:rsid w:val="007B4CC6"/>
    <w:rsid w:val="007B4F6C"/>
    <w:rsid w:val="007B4FE7"/>
    <w:rsid w:val="007C4DC1"/>
    <w:rsid w:val="007C659D"/>
    <w:rsid w:val="007D368A"/>
    <w:rsid w:val="007D5A90"/>
    <w:rsid w:val="007D6E5F"/>
    <w:rsid w:val="007E08A0"/>
    <w:rsid w:val="007E10A2"/>
    <w:rsid w:val="007E16A5"/>
    <w:rsid w:val="007E2C41"/>
    <w:rsid w:val="007E3888"/>
    <w:rsid w:val="007E4709"/>
    <w:rsid w:val="007E4F61"/>
    <w:rsid w:val="007E5AE3"/>
    <w:rsid w:val="007E618D"/>
    <w:rsid w:val="007E704A"/>
    <w:rsid w:val="007E788B"/>
    <w:rsid w:val="007F0599"/>
    <w:rsid w:val="007F0EF0"/>
    <w:rsid w:val="007F1207"/>
    <w:rsid w:val="007F2F54"/>
    <w:rsid w:val="007F3B6C"/>
    <w:rsid w:val="007F4B88"/>
    <w:rsid w:val="00800C51"/>
    <w:rsid w:val="00804037"/>
    <w:rsid w:val="00805E3B"/>
    <w:rsid w:val="00806670"/>
    <w:rsid w:val="008067E0"/>
    <w:rsid w:val="008127A1"/>
    <w:rsid w:val="0081426E"/>
    <w:rsid w:val="00814D3B"/>
    <w:rsid w:val="0081603D"/>
    <w:rsid w:val="00817DC7"/>
    <w:rsid w:val="008216DC"/>
    <w:rsid w:val="00821ACA"/>
    <w:rsid w:val="00821AFB"/>
    <w:rsid w:val="00822CF0"/>
    <w:rsid w:val="00824416"/>
    <w:rsid w:val="008261E6"/>
    <w:rsid w:val="0082630C"/>
    <w:rsid w:val="008271B8"/>
    <w:rsid w:val="00827E7B"/>
    <w:rsid w:val="008309C9"/>
    <w:rsid w:val="008311E8"/>
    <w:rsid w:val="0083249B"/>
    <w:rsid w:val="00832EB8"/>
    <w:rsid w:val="0083307E"/>
    <w:rsid w:val="008349DB"/>
    <w:rsid w:val="00834A99"/>
    <w:rsid w:val="00835177"/>
    <w:rsid w:val="008359B6"/>
    <w:rsid w:val="008403AF"/>
    <w:rsid w:val="00840706"/>
    <w:rsid w:val="008416A3"/>
    <w:rsid w:val="00842197"/>
    <w:rsid w:val="00842551"/>
    <w:rsid w:val="00842EAB"/>
    <w:rsid w:val="00843935"/>
    <w:rsid w:val="00844F8A"/>
    <w:rsid w:val="00851328"/>
    <w:rsid w:val="008528AD"/>
    <w:rsid w:val="00852DB4"/>
    <w:rsid w:val="00855BCC"/>
    <w:rsid w:val="00857300"/>
    <w:rsid w:val="0086090E"/>
    <w:rsid w:val="00860BA1"/>
    <w:rsid w:val="00861BB0"/>
    <w:rsid w:val="00862F69"/>
    <w:rsid w:val="0086417C"/>
    <w:rsid w:val="00865020"/>
    <w:rsid w:val="008658B0"/>
    <w:rsid w:val="00866287"/>
    <w:rsid w:val="008675D6"/>
    <w:rsid w:val="0086770F"/>
    <w:rsid w:val="008710C1"/>
    <w:rsid w:val="0087199E"/>
    <w:rsid w:val="0087336C"/>
    <w:rsid w:val="00874446"/>
    <w:rsid w:val="00874513"/>
    <w:rsid w:val="00874860"/>
    <w:rsid w:val="00874B4A"/>
    <w:rsid w:val="0087659A"/>
    <w:rsid w:val="00877286"/>
    <w:rsid w:val="0087789D"/>
    <w:rsid w:val="0087790D"/>
    <w:rsid w:val="00877948"/>
    <w:rsid w:val="00877D7C"/>
    <w:rsid w:val="00882B19"/>
    <w:rsid w:val="00885550"/>
    <w:rsid w:val="0088592C"/>
    <w:rsid w:val="00887ECD"/>
    <w:rsid w:val="00890D20"/>
    <w:rsid w:val="00891906"/>
    <w:rsid w:val="00891FE3"/>
    <w:rsid w:val="008923AA"/>
    <w:rsid w:val="00893E60"/>
    <w:rsid w:val="00894D2B"/>
    <w:rsid w:val="00895DDC"/>
    <w:rsid w:val="008A06D6"/>
    <w:rsid w:val="008A43A0"/>
    <w:rsid w:val="008A45ED"/>
    <w:rsid w:val="008A49A6"/>
    <w:rsid w:val="008B04FE"/>
    <w:rsid w:val="008B35D3"/>
    <w:rsid w:val="008B386A"/>
    <w:rsid w:val="008B6E4C"/>
    <w:rsid w:val="008B7ADD"/>
    <w:rsid w:val="008C2437"/>
    <w:rsid w:val="008C27A3"/>
    <w:rsid w:val="008C2B6A"/>
    <w:rsid w:val="008C421B"/>
    <w:rsid w:val="008C7676"/>
    <w:rsid w:val="008C78DA"/>
    <w:rsid w:val="008D07F7"/>
    <w:rsid w:val="008D0D65"/>
    <w:rsid w:val="008D2689"/>
    <w:rsid w:val="008D2DF3"/>
    <w:rsid w:val="008D34AC"/>
    <w:rsid w:val="008D3FDB"/>
    <w:rsid w:val="008D60E0"/>
    <w:rsid w:val="008D6317"/>
    <w:rsid w:val="008E11A4"/>
    <w:rsid w:val="008E4033"/>
    <w:rsid w:val="008E592F"/>
    <w:rsid w:val="008E7A58"/>
    <w:rsid w:val="008F0A7D"/>
    <w:rsid w:val="008F6F03"/>
    <w:rsid w:val="008F76EE"/>
    <w:rsid w:val="009019A8"/>
    <w:rsid w:val="00903410"/>
    <w:rsid w:val="009037A9"/>
    <w:rsid w:val="00904857"/>
    <w:rsid w:val="00905EB6"/>
    <w:rsid w:val="0090717B"/>
    <w:rsid w:val="00911608"/>
    <w:rsid w:val="009122E2"/>
    <w:rsid w:val="00913C73"/>
    <w:rsid w:val="00914396"/>
    <w:rsid w:val="00914CB4"/>
    <w:rsid w:val="00915CF3"/>
    <w:rsid w:val="00917EE3"/>
    <w:rsid w:val="00920A0E"/>
    <w:rsid w:val="00920D9A"/>
    <w:rsid w:val="00922BD2"/>
    <w:rsid w:val="00922E0F"/>
    <w:rsid w:val="009235DD"/>
    <w:rsid w:val="0092669C"/>
    <w:rsid w:val="009274AE"/>
    <w:rsid w:val="009275ED"/>
    <w:rsid w:val="00927B1B"/>
    <w:rsid w:val="00927C8B"/>
    <w:rsid w:val="0093042C"/>
    <w:rsid w:val="00930CDC"/>
    <w:rsid w:val="00933164"/>
    <w:rsid w:val="00933297"/>
    <w:rsid w:val="00934491"/>
    <w:rsid w:val="009347E7"/>
    <w:rsid w:val="00940D26"/>
    <w:rsid w:val="00942674"/>
    <w:rsid w:val="00943181"/>
    <w:rsid w:val="0094632A"/>
    <w:rsid w:val="00947156"/>
    <w:rsid w:val="0094743B"/>
    <w:rsid w:val="00947DC5"/>
    <w:rsid w:val="00951222"/>
    <w:rsid w:val="00954592"/>
    <w:rsid w:val="00957C5B"/>
    <w:rsid w:val="009623B0"/>
    <w:rsid w:val="0096358B"/>
    <w:rsid w:val="00963F7C"/>
    <w:rsid w:val="00967FC4"/>
    <w:rsid w:val="009706C8"/>
    <w:rsid w:val="00970BA7"/>
    <w:rsid w:val="009721CB"/>
    <w:rsid w:val="009725A6"/>
    <w:rsid w:val="009731DE"/>
    <w:rsid w:val="00973380"/>
    <w:rsid w:val="009741CA"/>
    <w:rsid w:val="0097498B"/>
    <w:rsid w:val="00974E59"/>
    <w:rsid w:val="00975E3D"/>
    <w:rsid w:val="00977590"/>
    <w:rsid w:val="0098032E"/>
    <w:rsid w:val="009804DC"/>
    <w:rsid w:val="00981A5E"/>
    <w:rsid w:val="00981D8C"/>
    <w:rsid w:val="00983B72"/>
    <w:rsid w:val="00983C4F"/>
    <w:rsid w:val="0098483D"/>
    <w:rsid w:val="00984958"/>
    <w:rsid w:val="00984B72"/>
    <w:rsid w:val="009858FE"/>
    <w:rsid w:val="00986013"/>
    <w:rsid w:val="00986C1A"/>
    <w:rsid w:val="00987A31"/>
    <w:rsid w:val="00991251"/>
    <w:rsid w:val="009924B0"/>
    <w:rsid w:val="00993D71"/>
    <w:rsid w:val="00994EC5"/>
    <w:rsid w:val="009977F3"/>
    <w:rsid w:val="009A0911"/>
    <w:rsid w:val="009A11A3"/>
    <w:rsid w:val="009A50AF"/>
    <w:rsid w:val="009A6171"/>
    <w:rsid w:val="009A6C5B"/>
    <w:rsid w:val="009A7F90"/>
    <w:rsid w:val="009B080F"/>
    <w:rsid w:val="009B1816"/>
    <w:rsid w:val="009B269E"/>
    <w:rsid w:val="009B39BD"/>
    <w:rsid w:val="009B4610"/>
    <w:rsid w:val="009B65A6"/>
    <w:rsid w:val="009C14C1"/>
    <w:rsid w:val="009C2385"/>
    <w:rsid w:val="009C2A4B"/>
    <w:rsid w:val="009C4410"/>
    <w:rsid w:val="009C55A7"/>
    <w:rsid w:val="009C5CCD"/>
    <w:rsid w:val="009C66E4"/>
    <w:rsid w:val="009C6923"/>
    <w:rsid w:val="009C70C5"/>
    <w:rsid w:val="009C7188"/>
    <w:rsid w:val="009D124E"/>
    <w:rsid w:val="009D2144"/>
    <w:rsid w:val="009D297B"/>
    <w:rsid w:val="009D51F8"/>
    <w:rsid w:val="009D5550"/>
    <w:rsid w:val="009D604B"/>
    <w:rsid w:val="009D69C8"/>
    <w:rsid w:val="009D79FA"/>
    <w:rsid w:val="009E28E1"/>
    <w:rsid w:val="009E36A1"/>
    <w:rsid w:val="009E4669"/>
    <w:rsid w:val="009E482C"/>
    <w:rsid w:val="009E59F4"/>
    <w:rsid w:val="009E6339"/>
    <w:rsid w:val="009F0123"/>
    <w:rsid w:val="009F026C"/>
    <w:rsid w:val="009F0AE4"/>
    <w:rsid w:val="009F3F94"/>
    <w:rsid w:val="009F4189"/>
    <w:rsid w:val="009F4717"/>
    <w:rsid w:val="009F52F8"/>
    <w:rsid w:val="009F60D0"/>
    <w:rsid w:val="009F721F"/>
    <w:rsid w:val="009F7A03"/>
    <w:rsid w:val="00A0291C"/>
    <w:rsid w:val="00A04429"/>
    <w:rsid w:val="00A05AC5"/>
    <w:rsid w:val="00A05E7D"/>
    <w:rsid w:val="00A13297"/>
    <w:rsid w:val="00A14BA2"/>
    <w:rsid w:val="00A15C9B"/>
    <w:rsid w:val="00A15EEE"/>
    <w:rsid w:val="00A16793"/>
    <w:rsid w:val="00A20067"/>
    <w:rsid w:val="00A2071D"/>
    <w:rsid w:val="00A22975"/>
    <w:rsid w:val="00A23675"/>
    <w:rsid w:val="00A24EE9"/>
    <w:rsid w:val="00A30837"/>
    <w:rsid w:val="00A310DD"/>
    <w:rsid w:val="00A318D4"/>
    <w:rsid w:val="00A31E53"/>
    <w:rsid w:val="00A31F75"/>
    <w:rsid w:val="00A3254A"/>
    <w:rsid w:val="00A33838"/>
    <w:rsid w:val="00A34D14"/>
    <w:rsid w:val="00A36467"/>
    <w:rsid w:val="00A372E4"/>
    <w:rsid w:val="00A37B87"/>
    <w:rsid w:val="00A37FB8"/>
    <w:rsid w:val="00A40B6B"/>
    <w:rsid w:val="00A41DFE"/>
    <w:rsid w:val="00A4443A"/>
    <w:rsid w:val="00A4447F"/>
    <w:rsid w:val="00A46849"/>
    <w:rsid w:val="00A46FA3"/>
    <w:rsid w:val="00A50402"/>
    <w:rsid w:val="00A50476"/>
    <w:rsid w:val="00A520AA"/>
    <w:rsid w:val="00A521C5"/>
    <w:rsid w:val="00A56BAC"/>
    <w:rsid w:val="00A600C9"/>
    <w:rsid w:val="00A606ED"/>
    <w:rsid w:val="00A62871"/>
    <w:rsid w:val="00A634F0"/>
    <w:rsid w:val="00A6547C"/>
    <w:rsid w:val="00A656BC"/>
    <w:rsid w:val="00A65834"/>
    <w:rsid w:val="00A66AD2"/>
    <w:rsid w:val="00A67C14"/>
    <w:rsid w:val="00A71C2F"/>
    <w:rsid w:val="00A75365"/>
    <w:rsid w:val="00A80B8B"/>
    <w:rsid w:val="00A847B3"/>
    <w:rsid w:val="00A85FBA"/>
    <w:rsid w:val="00A90374"/>
    <w:rsid w:val="00A903CA"/>
    <w:rsid w:val="00A91697"/>
    <w:rsid w:val="00A93C5E"/>
    <w:rsid w:val="00A95834"/>
    <w:rsid w:val="00A972B8"/>
    <w:rsid w:val="00A97419"/>
    <w:rsid w:val="00A976AC"/>
    <w:rsid w:val="00AA0567"/>
    <w:rsid w:val="00AA0EBF"/>
    <w:rsid w:val="00AA125D"/>
    <w:rsid w:val="00AA1D78"/>
    <w:rsid w:val="00AA297E"/>
    <w:rsid w:val="00AA2E77"/>
    <w:rsid w:val="00AA39E2"/>
    <w:rsid w:val="00AA460F"/>
    <w:rsid w:val="00AA6B7B"/>
    <w:rsid w:val="00AB047B"/>
    <w:rsid w:val="00AB0D8F"/>
    <w:rsid w:val="00AB106D"/>
    <w:rsid w:val="00AB4185"/>
    <w:rsid w:val="00AB7B70"/>
    <w:rsid w:val="00AC16E1"/>
    <w:rsid w:val="00AC1B98"/>
    <w:rsid w:val="00AC24AD"/>
    <w:rsid w:val="00AC3707"/>
    <w:rsid w:val="00AC4F75"/>
    <w:rsid w:val="00AC6493"/>
    <w:rsid w:val="00AC64E7"/>
    <w:rsid w:val="00AD0A1F"/>
    <w:rsid w:val="00AD240A"/>
    <w:rsid w:val="00AD5936"/>
    <w:rsid w:val="00AE0D58"/>
    <w:rsid w:val="00AE2A92"/>
    <w:rsid w:val="00AE2DEC"/>
    <w:rsid w:val="00AE3B4D"/>
    <w:rsid w:val="00AE4042"/>
    <w:rsid w:val="00AE57A5"/>
    <w:rsid w:val="00AE6CD8"/>
    <w:rsid w:val="00AE753A"/>
    <w:rsid w:val="00AF07CA"/>
    <w:rsid w:val="00AF0D17"/>
    <w:rsid w:val="00AF1125"/>
    <w:rsid w:val="00AF12F1"/>
    <w:rsid w:val="00AF21EF"/>
    <w:rsid w:val="00AF329C"/>
    <w:rsid w:val="00AF3D90"/>
    <w:rsid w:val="00AF5707"/>
    <w:rsid w:val="00AF5C87"/>
    <w:rsid w:val="00AF5E0B"/>
    <w:rsid w:val="00AF6165"/>
    <w:rsid w:val="00AF6266"/>
    <w:rsid w:val="00AF644B"/>
    <w:rsid w:val="00AF7E20"/>
    <w:rsid w:val="00B001EB"/>
    <w:rsid w:val="00B023E4"/>
    <w:rsid w:val="00B02803"/>
    <w:rsid w:val="00B044EE"/>
    <w:rsid w:val="00B070B4"/>
    <w:rsid w:val="00B07EFE"/>
    <w:rsid w:val="00B10FDB"/>
    <w:rsid w:val="00B116C9"/>
    <w:rsid w:val="00B11FF7"/>
    <w:rsid w:val="00B131A0"/>
    <w:rsid w:val="00B13BEE"/>
    <w:rsid w:val="00B154C7"/>
    <w:rsid w:val="00B20B2A"/>
    <w:rsid w:val="00B20FC7"/>
    <w:rsid w:val="00B24076"/>
    <w:rsid w:val="00B2596D"/>
    <w:rsid w:val="00B26155"/>
    <w:rsid w:val="00B26F7F"/>
    <w:rsid w:val="00B27A97"/>
    <w:rsid w:val="00B31FA0"/>
    <w:rsid w:val="00B333C8"/>
    <w:rsid w:val="00B36645"/>
    <w:rsid w:val="00B37F30"/>
    <w:rsid w:val="00B40958"/>
    <w:rsid w:val="00B41915"/>
    <w:rsid w:val="00B440E1"/>
    <w:rsid w:val="00B44923"/>
    <w:rsid w:val="00B47263"/>
    <w:rsid w:val="00B47F66"/>
    <w:rsid w:val="00B51201"/>
    <w:rsid w:val="00B51324"/>
    <w:rsid w:val="00B52E7E"/>
    <w:rsid w:val="00B562EB"/>
    <w:rsid w:val="00B563BE"/>
    <w:rsid w:val="00B60B70"/>
    <w:rsid w:val="00B60F3E"/>
    <w:rsid w:val="00B641F2"/>
    <w:rsid w:val="00B64969"/>
    <w:rsid w:val="00B64B35"/>
    <w:rsid w:val="00B64B8E"/>
    <w:rsid w:val="00B65197"/>
    <w:rsid w:val="00B6634A"/>
    <w:rsid w:val="00B668D7"/>
    <w:rsid w:val="00B678E8"/>
    <w:rsid w:val="00B70F7F"/>
    <w:rsid w:val="00B71479"/>
    <w:rsid w:val="00B73091"/>
    <w:rsid w:val="00B73BFA"/>
    <w:rsid w:val="00B74003"/>
    <w:rsid w:val="00B75B13"/>
    <w:rsid w:val="00B76638"/>
    <w:rsid w:val="00B768CA"/>
    <w:rsid w:val="00B8068A"/>
    <w:rsid w:val="00B81665"/>
    <w:rsid w:val="00B81EA4"/>
    <w:rsid w:val="00B8268E"/>
    <w:rsid w:val="00B82BE2"/>
    <w:rsid w:val="00B8717D"/>
    <w:rsid w:val="00B87E5A"/>
    <w:rsid w:val="00B91AD2"/>
    <w:rsid w:val="00B92A16"/>
    <w:rsid w:val="00B92FFA"/>
    <w:rsid w:val="00B93E1C"/>
    <w:rsid w:val="00B94F21"/>
    <w:rsid w:val="00B97B66"/>
    <w:rsid w:val="00BA0A3C"/>
    <w:rsid w:val="00BA0D3D"/>
    <w:rsid w:val="00BA2BBC"/>
    <w:rsid w:val="00BA3EBC"/>
    <w:rsid w:val="00BA44F6"/>
    <w:rsid w:val="00BA48CD"/>
    <w:rsid w:val="00BB1647"/>
    <w:rsid w:val="00BB409B"/>
    <w:rsid w:val="00BB4C3A"/>
    <w:rsid w:val="00BB5E89"/>
    <w:rsid w:val="00BB6342"/>
    <w:rsid w:val="00BC0DAE"/>
    <w:rsid w:val="00BC3D9D"/>
    <w:rsid w:val="00BC3F7C"/>
    <w:rsid w:val="00BC4BA3"/>
    <w:rsid w:val="00BC5E27"/>
    <w:rsid w:val="00BC6953"/>
    <w:rsid w:val="00BC78AE"/>
    <w:rsid w:val="00BC7FF8"/>
    <w:rsid w:val="00BD294E"/>
    <w:rsid w:val="00BD2B69"/>
    <w:rsid w:val="00BD38F5"/>
    <w:rsid w:val="00BD55AD"/>
    <w:rsid w:val="00BD65D8"/>
    <w:rsid w:val="00BD6F07"/>
    <w:rsid w:val="00BD6F66"/>
    <w:rsid w:val="00BD758B"/>
    <w:rsid w:val="00BE12AA"/>
    <w:rsid w:val="00BE14AD"/>
    <w:rsid w:val="00BE1513"/>
    <w:rsid w:val="00BE390F"/>
    <w:rsid w:val="00BE7329"/>
    <w:rsid w:val="00BF1CA6"/>
    <w:rsid w:val="00BF4ABD"/>
    <w:rsid w:val="00BF627C"/>
    <w:rsid w:val="00BF67B4"/>
    <w:rsid w:val="00C0116E"/>
    <w:rsid w:val="00C01FD1"/>
    <w:rsid w:val="00C023E7"/>
    <w:rsid w:val="00C024D5"/>
    <w:rsid w:val="00C03B50"/>
    <w:rsid w:val="00C03BEB"/>
    <w:rsid w:val="00C0414B"/>
    <w:rsid w:val="00C043F1"/>
    <w:rsid w:val="00C04461"/>
    <w:rsid w:val="00C07A4A"/>
    <w:rsid w:val="00C10694"/>
    <w:rsid w:val="00C11DFF"/>
    <w:rsid w:val="00C11E33"/>
    <w:rsid w:val="00C12244"/>
    <w:rsid w:val="00C13903"/>
    <w:rsid w:val="00C14D4C"/>
    <w:rsid w:val="00C14D53"/>
    <w:rsid w:val="00C162F8"/>
    <w:rsid w:val="00C1691E"/>
    <w:rsid w:val="00C21283"/>
    <w:rsid w:val="00C21D4A"/>
    <w:rsid w:val="00C22749"/>
    <w:rsid w:val="00C2368D"/>
    <w:rsid w:val="00C23F7A"/>
    <w:rsid w:val="00C24306"/>
    <w:rsid w:val="00C2470C"/>
    <w:rsid w:val="00C26E6D"/>
    <w:rsid w:val="00C2783B"/>
    <w:rsid w:val="00C27FAC"/>
    <w:rsid w:val="00C30401"/>
    <w:rsid w:val="00C31C0F"/>
    <w:rsid w:val="00C34A49"/>
    <w:rsid w:val="00C35780"/>
    <w:rsid w:val="00C3700B"/>
    <w:rsid w:val="00C40781"/>
    <w:rsid w:val="00C41F7B"/>
    <w:rsid w:val="00C43498"/>
    <w:rsid w:val="00C434D1"/>
    <w:rsid w:val="00C448B5"/>
    <w:rsid w:val="00C44AC3"/>
    <w:rsid w:val="00C44F53"/>
    <w:rsid w:val="00C44F5E"/>
    <w:rsid w:val="00C50462"/>
    <w:rsid w:val="00C518BE"/>
    <w:rsid w:val="00C53BC6"/>
    <w:rsid w:val="00C56F01"/>
    <w:rsid w:val="00C575F6"/>
    <w:rsid w:val="00C63713"/>
    <w:rsid w:val="00C63E2E"/>
    <w:rsid w:val="00C65B6E"/>
    <w:rsid w:val="00C6639F"/>
    <w:rsid w:val="00C66CFD"/>
    <w:rsid w:val="00C67A7F"/>
    <w:rsid w:val="00C67C4A"/>
    <w:rsid w:val="00C70167"/>
    <w:rsid w:val="00C703FC"/>
    <w:rsid w:val="00C70557"/>
    <w:rsid w:val="00C7453B"/>
    <w:rsid w:val="00C7540B"/>
    <w:rsid w:val="00C75749"/>
    <w:rsid w:val="00C75883"/>
    <w:rsid w:val="00C82DE9"/>
    <w:rsid w:val="00C82F2D"/>
    <w:rsid w:val="00C8503C"/>
    <w:rsid w:val="00C85FC4"/>
    <w:rsid w:val="00C862E6"/>
    <w:rsid w:val="00C865D9"/>
    <w:rsid w:val="00C92610"/>
    <w:rsid w:val="00C935D8"/>
    <w:rsid w:val="00C95426"/>
    <w:rsid w:val="00C95C96"/>
    <w:rsid w:val="00CA46D3"/>
    <w:rsid w:val="00CB0BD7"/>
    <w:rsid w:val="00CB0D6C"/>
    <w:rsid w:val="00CB6950"/>
    <w:rsid w:val="00CC1B0D"/>
    <w:rsid w:val="00CD157D"/>
    <w:rsid w:val="00CD29BF"/>
    <w:rsid w:val="00CD3973"/>
    <w:rsid w:val="00CD4651"/>
    <w:rsid w:val="00CD4C8A"/>
    <w:rsid w:val="00CD4EA4"/>
    <w:rsid w:val="00CD7C1C"/>
    <w:rsid w:val="00CE2A07"/>
    <w:rsid w:val="00CE3671"/>
    <w:rsid w:val="00CE7F1A"/>
    <w:rsid w:val="00CF33EE"/>
    <w:rsid w:val="00CF42D1"/>
    <w:rsid w:val="00CF7C22"/>
    <w:rsid w:val="00D01488"/>
    <w:rsid w:val="00D0155F"/>
    <w:rsid w:val="00D01B9D"/>
    <w:rsid w:val="00D01C21"/>
    <w:rsid w:val="00D03885"/>
    <w:rsid w:val="00D05422"/>
    <w:rsid w:val="00D1215F"/>
    <w:rsid w:val="00D12CC8"/>
    <w:rsid w:val="00D13688"/>
    <w:rsid w:val="00D13B63"/>
    <w:rsid w:val="00D143AE"/>
    <w:rsid w:val="00D148F2"/>
    <w:rsid w:val="00D16C0D"/>
    <w:rsid w:val="00D20305"/>
    <w:rsid w:val="00D236D6"/>
    <w:rsid w:val="00D24CEF"/>
    <w:rsid w:val="00D24FE9"/>
    <w:rsid w:val="00D30FC5"/>
    <w:rsid w:val="00D335AA"/>
    <w:rsid w:val="00D357C5"/>
    <w:rsid w:val="00D37682"/>
    <w:rsid w:val="00D403C5"/>
    <w:rsid w:val="00D42C14"/>
    <w:rsid w:val="00D42F81"/>
    <w:rsid w:val="00D438BC"/>
    <w:rsid w:val="00D46EF8"/>
    <w:rsid w:val="00D473E1"/>
    <w:rsid w:val="00D50775"/>
    <w:rsid w:val="00D51866"/>
    <w:rsid w:val="00D51BF2"/>
    <w:rsid w:val="00D51F94"/>
    <w:rsid w:val="00D52A1B"/>
    <w:rsid w:val="00D5463B"/>
    <w:rsid w:val="00D5538A"/>
    <w:rsid w:val="00D55F67"/>
    <w:rsid w:val="00D565F2"/>
    <w:rsid w:val="00D62CA3"/>
    <w:rsid w:val="00D64EF3"/>
    <w:rsid w:val="00D67F95"/>
    <w:rsid w:val="00D704C4"/>
    <w:rsid w:val="00D7140E"/>
    <w:rsid w:val="00D730D3"/>
    <w:rsid w:val="00D73F44"/>
    <w:rsid w:val="00D74505"/>
    <w:rsid w:val="00D750D8"/>
    <w:rsid w:val="00D7588D"/>
    <w:rsid w:val="00D76AA9"/>
    <w:rsid w:val="00D76D77"/>
    <w:rsid w:val="00D76E6F"/>
    <w:rsid w:val="00D77A55"/>
    <w:rsid w:val="00D817F5"/>
    <w:rsid w:val="00D81AF9"/>
    <w:rsid w:val="00D846C7"/>
    <w:rsid w:val="00D8479C"/>
    <w:rsid w:val="00D858E0"/>
    <w:rsid w:val="00D85900"/>
    <w:rsid w:val="00D866FC"/>
    <w:rsid w:val="00D90968"/>
    <w:rsid w:val="00D91830"/>
    <w:rsid w:val="00D92EE6"/>
    <w:rsid w:val="00D932A6"/>
    <w:rsid w:val="00D93E80"/>
    <w:rsid w:val="00D94598"/>
    <w:rsid w:val="00D94B01"/>
    <w:rsid w:val="00D96734"/>
    <w:rsid w:val="00D96B70"/>
    <w:rsid w:val="00D97012"/>
    <w:rsid w:val="00D9709A"/>
    <w:rsid w:val="00DA13D4"/>
    <w:rsid w:val="00DA1524"/>
    <w:rsid w:val="00DA4775"/>
    <w:rsid w:val="00DA4BB3"/>
    <w:rsid w:val="00DA504B"/>
    <w:rsid w:val="00DA6554"/>
    <w:rsid w:val="00DA6F87"/>
    <w:rsid w:val="00DA78AD"/>
    <w:rsid w:val="00DA7904"/>
    <w:rsid w:val="00DB1B4D"/>
    <w:rsid w:val="00DB387A"/>
    <w:rsid w:val="00DB4812"/>
    <w:rsid w:val="00DB5AF6"/>
    <w:rsid w:val="00DB5E3C"/>
    <w:rsid w:val="00DB5FB3"/>
    <w:rsid w:val="00DB60C4"/>
    <w:rsid w:val="00DB6FDB"/>
    <w:rsid w:val="00DB7841"/>
    <w:rsid w:val="00DB7A8C"/>
    <w:rsid w:val="00DB7D17"/>
    <w:rsid w:val="00DC020E"/>
    <w:rsid w:val="00DC0EDE"/>
    <w:rsid w:val="00DC2188"/>
    <w:rsid w:val="00DC2A0D"/>
    <w:rsid w:val="00DC3967"/>
    <w:rsid w:val="00DC445D"/>
    <w:rsid w:val="00DC4A3E"/>
    <w:rsid w:val="00DC5CE0"/>
    <w:rsid w:val="00DC66E4"/>
    <w:rsid w:val="00DC6992"/>
    <w:rsid w:val="00DC7360"/>
    <w:rsid w:val="00DD2F0C"/>
    <w:rsid w:val="00DD2F32"/>
    <w:rsid w:val="00DD370B"/>
    <w:rsid w:val="00DD3BB2"/>
    <w:rsid w:val="00DD3E3A"/>
    <w:rsid w:val="00DD3E85"/>
    <w:rsid w:val="00DD69B3"/>
    <w:rsid w:val="00DD6A02"/>
    <w:rsid w:val="00DD78D9"/>
    <w:rsid w:val="00DE0ACF"/>
    <w:rsid w:val="00DE2058"/>
    <w:rsid w:val="00DE229A"/>
    <w:rsid w:val="00DE6F2C"/>
    <w:rsid w:val="00DE6F62"/>
    <w:rsid w:val="00DF1BDB"/>
    <w:rsid w:val="00DF1CE5"/>
    <w:rsid w:val="00DF296F"/>
    <w:rsid w:val="00DF34B0"/>
    <w:rsid w:val="00DF37AF"/>
    <w:rsid w:val="00DF4142"/>
    <w:rsid w:val="00DF60C5"/>
    <w:rsid w:val="00DF7AE1"/>
    <w:rsid w:val="00E00983"/>
    <w:rsid w:val="00E01C48"/>
    <w:rsid w:val="00E03687"/>
    <w:rsid w:val="00E03935"/>
    <w:rsid w:val="00E03F83"/>
    <w:rsid w:val="00E05214"/>
    <w:rsid w:val="00E05786"/>
    <w:rsid w:val="00E05AEE"/>
    <w:rsid w:val="00E064D4"/>
    <w:rsid w:val="00E07D4A"/>
    <w:rsid w:val="00E103CC"/>
    <w:rsid w:val="00E10D3E"/>
    <w:rsid w:val="00E126F7"/>
    <w:rsid w:val="00E14C91"/>
    <w:rsid w:val="00E14E8B"/>
    <w:rsid w:val="00E15AFB"/>
    <w:rsid w:val="00E21210"/>
    <w:rsid w:val="00E220A3"/>
    <w:rsid w:val="00E24509"/>
    <w:rsid w:val="00E249D1"/>
    <w:rsid w:val="00E24DB0"/>
    <w:rsid w:val="00E27B91"/>
    <w:rsid w:val="00E27F87"/>
    <w:rsid w:val="00E3325F"/>
    <w:rsid w:val="00E36185"/>
    <w:rsid w:val="00E367B4"/>
    <w:rsid w:val="00E3684E"/>
    <w:rsid w:val="00E36D29"/>
    <w:rsid w:val="00E37586"/>
    <w:rsid w:val="00E37FF4"/>
    <w:rsid w:val="00E402C9"/>
    <w:rsid w:val="00E40DB6"/>
    <w:rsid w:val="00E4459E"/>
    <w:rsid w:val="00E447E2"/>
    <w:rsid w:val="00E4500F"/>
    <w:rsid w:val="00E47476"/>
    <w:rsid w:val="00E476CA"/>
    <w:rsid w:val="00E5071F"/>
    <w:rsid w:val="00E51F72"/>
    <w:rsid w:val="00E524B9"/>
    <w:rsid w:val="00E532E3"/>
    <w:rsid w:val="00E553CB"/>
    <w:rsid w:val="00E55A1A"/>
    <w:rsid w:val="00E561E7"/>
    <w:rsid w:val="00E57276"/>
    <w:rsid w:val="00E57861"/>
    <w:rsid w:val="00E60C73"/>
    <w:rsid w:val="00E61808"/>
    <w:rsid w:val="00E61F68"/>
    <w:rsid w:val="00E63D30"/>
    <w:rsid w:val="00E656B0"/>
    <w:rsid w:val="00E66CD0"/>
    <w:rsid w:val="00E66E1D"/>
    <w:rsid w:val="00E67F9E"/>
    <w:rsid w:val="00E7004A"/>
    <w:rsid w:val="00E70811"/>
    <w:rsid w:val="00E7115B"/>
    <w:rsid w:val="00E726AA"/>
    <w:rsid w:val="00E72DCD"/>
    <w:rsid w:val="00E73254"/>
    <w:rsid w:val="00E7350F"/>
    <w:rsid w:val="00E737B6"/>
    <w:rsid w:val="00E7684F"/>
    <w:rsid w:val="00E76A6C"/>
    <w:rsid w:val="00E77FAC"/>
    <w:rsid w:val="00E816B2"/>
    <w:rsid w:val="00E81933"/>
    <w:rsid w:val="00E823EC"/>
    <w:rsid w:val="00E850E1"/>
    <w:rsid w:val="00E879F9"/>
    <w:rsid w:val="00E9120C"/>
    <w:rsid w:val="00E9400A"/>
    <w:rsid w:val="00E9444B"/>
    <w:rsid w:val="00E96F85"/>
    <w:rsid w:val="00E975E0"/>
    <w:rsid w:val="00E97D70"/>
    <w:rsid w:val="00EA003C"/>
    <w:rsid w:val="00EA0FC2"/>
    <w:rsid w:val="00EA113D"/>
    <w:rsid w:val="00EA2B4B"/>
    <w:rsid w:val="00EA2DAF"/>
    <w:rsid w:val="00EA4606"/>
    <w:rsid w:val="00EA591B"/>
    <w:rsid w:val="00EA6863"/>
    <w:rsid w:val="00EA74DE"/>
    <w:rsid w:val="00EB03B3"/>
    <w:rsid w:val="00EB0BE3"/>
    <w:rsid w:val="00EB1C62"/>
    <w:rsid w:val="00EB20A4"/>
    <w:rsid w:val="00EB23CD"/>
    <w:rsid w:val="00EB36B3"/>
    <w:rsid w:val="00EB51DC"/>
    <w:rsid w:val="00EB5BAB"/>
    <w:rsid w:val="00EB68A6"/>
    <w:rsid w:val="00EC0160"/>
    <w:rsid w:val="00EC08D5"/>
    <w:rsid w:val="00ED0789"/>
    <w:rsid w:val="00ED0A21"/>
    <w:rsid w:val="00ED1012"/>
    <w:rsid w:val="00ED1DF3"/>
    <w:rsid w:val="00ED3787"/>
    <w:rsid w:val="00ED6325"/>
    <w:rsid w:val="00EE1E9E"/>
    <w:rsid w:val="00EE267A"/>
    <w:rsid w:val="00EE3987"/>
    <w:rsid w:val="00EE3B45"/>
    <w:rsid w:val="00EE6A09"/>
    <w:rsid w:val="00EE7D9D"/>
    <w:rsid w:val="00EF3302"/>
    <w:rsid w:val="00EF5246"/>
    <w:rsid w:val="00EF5CC3"/>
    <w:rsid w:val="00EF60E2"/>
    <w:rsid w:val="00EF679E"/>
    <w:rsid w:val="00EF6A6D"/>
    <w:rsid w:val="00EF7479"/>
    <w:rsid w:val="00EF7A71"/>
    <w:rsid w:val="00F003AC"/>
    <w:rsid w:val="00F04979"/>
    <w:rsid w:val="00F0586A"/>
    <w:rsid w:val="00F12EE5"/>
    <w:rsid w:val="00F12EFB"/>
    <w:rsid w:val="00F12F6E"/>
    <w:rsid w:val="00F143B6"/>
    <w:rsid w:val="00F174C4"/>
    <w:rsid w:val="00F175F6"/>
    <w:rsid w:val="00F1774E"/>
    <w:rsid w:val="00F20DDB"/>
    <w:rsid w:val="00F213EE"/>
    <w:rsid w:val="00F22BC4"/>
    <w:rsid w:val="00F2326B"/>
    <w:rsid w:val="00F23D33"/>
    <w:rsid w:val="00F24922"/>
    <w:rsid w:val="00F24A62"/>
    <w:rsid w:val="00F26B40"/>
    <w:rsid w:val="00F273B7"/>
    <w:rsid w:val="00F302B0"/>
    <w:rsid w:val="00F30CEB"/>
    <w:rsid w:val="00F33A18"/>
    <w:rsid w:val="00F3611E"/>
    <w:rsid w:val="00F37293"/>
    <w:rsid w:val="00F42A16"/>
    <w:rsid w:val="00F42E81"/>
    <w:rsid w:val="00F4409B"/>
    <w:rsid w:val="00F45A77"/>
    <w:rsid w:val="00F46788"/>
    <w:rsid w:val="00F46BB8"/>
    <w:rsid w:val="00F47F7C"/>
    <w:rsid w:val="00F53335"/>
    <w:rsid w:val="00F5422D"/>
    <w:rsid w:val="00F552B1"/>
    <w:rsid w:val="00F55A4D"/>
    <w:rsid w:val="00F61097"/>
    <w:rsid w:val="00F62939"/>
    <w:rsid w:val="00F62D5C"/>
    <w:rsid w:val="00F6478A"/>
    <w:rsid w:val="00F65CC2"/>
    <w:rsid w:val="00F70625"/>
    <w:rsid w:val="00F71335"/>
    <w:rsid w:val="00F71DC8"/>
    <w:rsid w:val="00F72433"/>
    <w:rsid w:val="00F7271C"/>
    <w:rsid w:val="00F72B26"/>
    <w:rsid w:val="00F7373B"/>
    <w:rsid w:val="00F737D5"/>
    <w:rsid w:val="00F75C65"/>
    <w:rsid w:val="00F76DAD"/>
    <w:rsid w:val="00F81A97"/>
    <w:rsid w:val="00F82675"/>
    <w:rsid w:val="00F855B6"/>
    <w:rsid w:val="00F86723"/>
    <w:rsid w:val="00F92C17"/>
    <w:rsid w:val="00F948FF"/>
    <w:rsid w:val="00F96431"/>
    <w:rsid w:val="00F96A87"/>
    <w:rsid w:val="00F974F1"/>
    <w:rsid w:val="00F9780F"/>
    <w:rsid w:val="00F97CF9"/>
    <w:rsid w:val="00FA31EB"/>
    <w:rsid w:val="00FA3D5B"/>
    <w:rsid w:val="00FA6A08"/>
    <w:rsid w:val="00FB3267"/>
    <w:rsid w:val="00FB48D1"/>
    <w:rsid w:val="00FB78F0"/>
    <w:rsid w:val="00FB7EC0"/>
    <w:rsid w:val="00FC01FA"/>
    <w:rsid w:val="00FC040B"/>
    <w:rsid w:val="00FC2FF5"/>
    <w:rsid w:val="00FC3586"/>
    <w:rsid w:val="00FC4FE4"/>
    <w:rsid w:val="00FD2752"/>
    <w:rsid w:val="00FD3325"/>
    <w:rsid w:val="00FD46AF"/>
    <w:rsid w:val="00FD4F6C"/>
    <w:rsid w:val="00FD4FBB"/>
    <w:rsid w:val="00FD6057"/>
    <w:rsid w:val="00FD62EE"/>
    <w:rsid w:val="00FD7F93"/>
    <w:rsid w:val="00FE0A79"/>
    <w:rsid w:val="00FE0FEA"/>
    <w:rsid w:val="00FE1510"/>
    <w:rsid w:val="00FE22BD"/>
    <w:rsid w:val="00FE27D3"/>
    <w:rsid w:val="00FE4558"/>
    <w:rsid w:val="00FE49E5"/>
    <w:rsid w:val="00FE5025"/>
    <w:rsid w:val="00FE5333"/>
    <w:rsid w:val="00FE53E2"/>
    <w:rsid w:val="00FE590E"/>
    <w:rsid w:val="00FE72BF"/>
    <w:rsid w:val="00FE7301"/>
    <w:rsid w:val="00FE7618"/>
    <w:rsid w:val="00FE7E4C"/>
    <w:rsid w:val="00FF1D56"/>
    <w:rsid w:val="00FF1E90"/>
    <w:rsid w:val="00FF3BC4"/>
    <w:rsid w:val="00FF52AA"/>
    <w:rsid w:val="00FF5434"/>
    <w:rsid w:val="00FF630F"/>
    <w:rsid w:val="00FF646F"/>
    <w:rsid w:val="00FF679F"/>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Char Char,Head 2,l2,TitreProp,Header 2,ITT t2,PA Major Section,Livello 2,R2,H21,Heading 2 Hidden,Head1,2nd level,heading 2,I2,Section Title,Heading2,list2,Header&#10;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qFormat/>
    <w:rsid w:val="00197EC1"/>
    <w:pPr>
      <w:numPr>
        <w:ilvl w:val="4"/>
      </w:numPr>
      <w:outlineLvl w:val="4"/>
    </w:pPr>
    <w:rPr>
      <w:sz w:val="22"/>
      <w:szCs w:val="22"/>
    </w:rPr>
  </w:style>
  <w:style w:type="paragraph" w:styleId="Heading6">
    <w:name w:val="heading 6"/>
    <w:aliases w:val="T1,Header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uiPriority w:val="35"/>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197EC1"/>
    <w:rPr>
      <w:rFonts w:ascii="Arial" w:hAnsi="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link w:val="CRCoverPageChar"/>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pPr>
  </w:style>
  <w:style w:type="paragraph" w:styleId="ListParagraph">
    <w:name w:val="List Paragraph"/>
    <w:basedOn w:val="Normal"/>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6"/>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character" w:styleId="PlaceholderText">
    <w:name w:val="Placeholder Text"/>
    <w:basedOn w:val="DefaultParagraphFont"/>
    <w:uiPriority w:val="99"/>
    <w:semiHidden/>
    <w:rsid w:val="00A606ED"/>
    <w:rPr>
      <w:color w:val="808080"/>
    </w:rPr>
  </w:style>
  <w:style w:type="paragraph" w:customStyle="1" w:styleId="textintend1">
    <w:name w:val="text intend 1"/>
    <w:basedOn w:val="Normal"/>
    <w:rsid w:val="008D3FDB"/>
    <w:pPr>
      <w:numPr>
        <w:numId w:val="7"/>
      </w:numPr>
      <w:overflowPunct/>
      <w:autoSpaceDE/>
      <w:autoSpaceDN/>
      <w:adjustRightInd/>
      <w:textAlignment w:val="auto"/>
    </w:pPr>
    <w:rPr>
      <w:rFonts w:eastAsia="MS Gothic"/>
      <w:sz w:val="24"/>
      <w:szCs w:val="24"/>
      <w:lang w:val="en-US" w:eastAsia="ja-JP"/>
    </w:rPr>
  </w:style>
  <w:style w:type="character" w:styleId="FollowedHyperlink">
    <w:name w:val="FollowedHyperlink"/>
    <w:basedOn w:val="DefaultParagraphFont"/>
    <w:rsid w:val="003A6F81"/>
    <w:rPr>
      <w:color w:val="800080" w:themeColor="followedHyperlink"/>
      <w:u w:val="single"/>
    </w:rPr>
  </w:style>
  <w:style w:type="paragraph" w:customStyle="1" w:styleId="MTDisplayEquation">
    <w:name w:val="MTDisplayEquation"/>
    <w:basedOn w:val="Normal"/>
    <w:next w:val="Normal"/>
    <w:link w:val="MTDisplayEquationChar"/>
    <w:rsid w:val="009019A8"/>
    <w:pPr>
      <w:tabs>
        <w:tab w:val="center" w:pos="4920"/>
        <w:tab w:val="right" w:pos="9860"/>
      </w:tabs>
      <w:spacing w:after="180"/>
      <w:jc w:val="left"/>
    </w:pPr>
    <w:rPr>
      <w:rFonts w:eastAsia="MS Mincho"/>
      <w:kern w:val="2"/>
      <w:sz w:val="20"/>
      <w:lang w:eastAsia="ja-JP"/>
    </w:rPr>
  </w:style>
  <w:style w:type="character" w:customStyle="1" w:styleId="MTDisplayEquationChar">
    <w:name w:val="MTDisplayEquation Char"/>
    <w:link w:val="MTDisplayEquation"/>
    <w:rsid w:val="009019A8"/>
    <w:rPr>
      <w:rFonts w:eastAsia="MS Mincho"/>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B7841"/>
    <w:rPr>
      <w:rFonts w:ascii="Arial" w:hAnsi="Arial" w:cs="Arial"/>
      <w:b/>
      <w:bCs/>
      <w:noProof/>
      <w:sz w:val="18"/>
      <w:szCs w:val="18"/>
      <w:lang w:eastAsia="zh-CN"/>
    </w:rPr>
  </w:style>
  <w:style w:type="character" w:customStyle="1" w:styleId="CRCoverPageChar">
    <w:name w:val="CR Cover Page Char"/>
    <w:link w:val="CRCoverPage"/>
    <w:rsid w:val="00DB7841"/>
    <w:rPr>
      <w:rFonts w:ascii="Arial" w:eastAsia="Times New Roman" w:hAnsi="Arial"/>
      <w:lang w:val="en-GB" w:eastAsia="en-US"/>
    </w:rPr>
  </w:style>
  <w:style w:type="paragraph" w:styleId="TableofFigures">
    <w:name w:val="table of figures"/>
    <w:basedOn w:val="Normal"/>
    <w:next w:val="Normal"/>
    <w:rsid w:val="000D6E21"/>
    <w:pPr>
      <w:spacing w:after="0"/>
      <w:ind w:left="440" w:hanging="440"/>
      <w:jc w:val="left"/>
    </w:pPr>
    <w:rPr>
      <w:rFonts w:asciiTheme="minorHAnsi" w:hAnsiTheme="minorHAnsi"/>
      <w:b/>
      <w:bCs/>
      <w:sz w:val="20"/>
    </w:rPr>
  </w:style>
  <w:style w:type="character" w:customStyle="1" w:styleId="TACChar">
    <w:name w:val="TAC Char"/>
    <w:basedOn w:val="DefaultParagraphFont"/>
    <w:link w:val="TAC"/>
    <w:locked/>
    <w:rsid w:val="006B289D"/>
    <w:rPr>
      <w:rFonts w:ascii="Arial" w:hAnsi="Arial" w:cs="Arial"/>
    </w:rPr>
  </w:style>
  <w:style w:type="paragraph" w:customStyle="1" w:styleId="TAC">
    <w:name w:val="TAC"/>
    <w:basedOn w:val="Normal"/>
    <w:link w:val="TACChar"/>
    <w:rsid w:val="006B289D"/>
    <w:pPr>
      <w:keepNext/>
      <w:overflowPunct/>
      <w:autoSpaceDE/>
      <w:autoSpaceDN/>
      <w:adjustRightInd/>
      <w:spacing w:after="0" w:line="252" w:lineRule="auto"/>
      <w:jc w:val="center"/>
      <w:textAlignment w:val="auto"/>
    </w:pPr>
    <w:rPr>
      <w:rFonts w:ascii="Arial" w:hAnsi="Arial" w:cs="Arial"/>
      <w:sz w:val="20"/>
      <w:lang w:val="en-US" w:eastAsia="ja-JP"/>
    </w:rPr>
  </w:style>
</w:styles>
</file>

<file path=word/webSettings.xml><?xml version="1.0" encoding="utf-8"?>
<w:webSettings xmlns:r="http://schemas.openxmlformats.org/officeDocument/2006/relationships" xmlns:w="http://schemas.openxmlformats.org/wordprocessingml/2006/main">
  <w:divs>
    <w:div w:id="99837079">
      <w:bodyDiv w:val="1"/>
      <w:marLeft w:val="0"/>
      <w:marRight w:val="0"/>
      <w:marTop w:val="0"/>
      <w:marBottom w:val="0"/>
      <w:divBdr>
        <w:top w:val="none" w:sz="0" w:space="0" w:color="auto"/>
        <w:left w:val="none" w:sz="0" w:space="0" w:color="auto"/>
        <w:bottom w:val="none" w:sz="0" w:space="0" w:color="auto"/>
        <w:right w:val="none" w:sz="0" w:space="0" w:color="auto"/>
      </w:divBdr>
    </w:div>
    <w:div w:id="122768618">
      <w:bodyDiv w:val="1"/>
      <w:marLeft w:val="0"/>
      <w:marRight w:val="0"/>
      <w:marTop w:val="0"/>
      <w:marBottom w:val="0"/>
      <w:divBdr>
        <w:top w:val="none" w:sz="0" w:space="0" w:color="auto"/>
        <w:left w:val="none" w:sz="0" w:space="0" w:color="auto"/>
        <w:bottom w:val="none" w:sz="0" w:space="0" w:color="auto"/>
        <w:right w:val="none" w:sz="0" w:space="0" w:color="auto"/>
      </w:divBdr>
    </w:div>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42428573">
      <w:bodyDiv w:val="1"/>
      <w:marLeft w:val="0"/>
      <w:marRight w:val="0"/>
      <w:marTop w:val="0"/>
      <w:marBottom w:val="0"/>
      <w:divBdr>
        <w:top w:val="none" w:sz="0" w:space="0" w:color="auto"/>
        <w:left w:val="none" w:sz="0" w:space="0" w:color="auto"/>
        <w:bottom w:val="none" w:sz="0" w:space="0" w:color="auto"/>
        <w:right w:val="none" w:sz="0" w:space="0" w:color="auto"/>
      </w:divBdr>
    </w:div>
    <w:div w:id="168525262">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188883653">
      <w:bodyDiv w:val="1"/>
      <w:marLeft w:val="0"/>
      <w:marRight w:val="0"/>
      <w:marTop w:val="0"/>
      <w:marBottom w:val="0"/>
      <w:divBdr>
        <w:top w:val="none" w:sz="0" w:space="0" w:color="auto"/>
        <w:left w:val="none" w:sz="0" w:space="0" w:color="auto"/>
        <w:bottom w:val="none" w:sz="0" w:space="0" w:color="auto"/>
        <w:right w:val="none" w:sz="0" w:space="0" w:color="auto"/>
      </w:divBdr>
    </w:div>
    <w:div w:id="200632084">
      <w:bodyDiv w:val="1"/>
      <w:marLeft w:val="0"/>
      <w:marRight w:val="0"/>
      <w:marTop w:val="0"/>
      <w:marBottom w:val="0"/>
      <w:divBdr>
        <w:top w:val="none" w:sz="0" w:space="0" w:color="auto"/>
        <w:left w:val="none" w:sz="0" w:space="0" w:color="auto"/>
        <w:bottom w:val="none" w:sz="0" w:space="0" w:color="auto"/>
        <w:right w:val="none" w:sz="0" w:space="0" w:color="auto"/>
      </w:divBdr>
    </w:div>
    <w:div w:id="242379048">
      <w:bodyDiv w:val="1"/>
      <w:marLeft w:val="0"/>
      <w:marRight w:val="0"/>
      <w:marTop w:val="0"/>
      <w:marBottom w:val="0"/>
      <w:divBdr>
        <w:top w:val="none" w:sz="0" w:space="0" w:color="auto"/>
        <w:left w:val="none" w:sz="0" w:space="0" w:color="auto"/>
        <w:bottom w:val="none" w:sz="0" w:space="0" w:color="auto"/>
        <w:right w:val="none" w:sz="0" w:space="0" w:color="auto"/>
      </w:divBdr>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50494784">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393048640">
      <w:bodyDiv w:val="1"/>
      <w:marLeft w:val="0"/>
      <w:marRight w:val="0"/>
      <w:marTop w:val="0"/>
      <w:marBottom w:val="0"/>
      <w:divBdr>
        <w:top w:val="none" w:sz="0" w:space="0" w:color="auto"/>
        <w:left w:val="none" w:sz="0" w:space="0" w:color="auto"/>
        <w:bottom w:val="none" w:sz="0" w:space="0" w:color="auto"/>
        <w:right w:val="none" w:sz="0" w:space="0" w:color="auto"/>
      </w:divBdr>
    </w:div>
    <w:div w:id="398747211">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634605713">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715815485">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266424693">
      <w:bodyDiv w:val="1"/>
      <w:marLeft w:val="0"/>
      <w:marRight w:val="0"/>
      <w:marTop w:val="0"/>
      <w:marBottom w:val="0"/>
      <w:divBdr>
        <w:top w:val="none" w:sz="0" w:space="0" w:color="auto"/>
        <w:left w:val="none" w:sz="0" w:space="0" w:color="auto"/>
        <w:bottom w:val="none" w:sz="0" w:space="0" w:color="auto"/>
        <w:right w:val="none" w:sz="0" w:space="0" w:color="auto"/>
      </w:divBdr>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774393650">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8150039">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4.png@01D18C47.E6AD2A9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46FB2-148C-4464-8BA9-3622592F2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1149</Words>
  <Characters>6026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Sony Mobile Communications AB</Company>
  <LinksUpToDate>false</LinksUpToDate>
  <CharactersWithSpaces>7161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basuki.priyanto@sonymobile.com</dc:creator>
  <cp:lastModifiedBy>23055265</cp:lastModifiedBy>
  <cp:revision>3</cp:revision>
  <cp:lastPrinted>2013-05-03T09:47:00Z</cp:lastPrinted>
  <dcterms:created xsi:type="dcterms:W3CDTF">2016-04-01T16:52:00Z</dcterms:created>
  <dcterms:modified xsi:type="dcterms:W3CDTF">2016-04-01T16:55:00Z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2014-09-26</vt:lpwstr>
  </property>
</Properties>
</file>